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val="0"/>
        <w:snapToGrid/>
        <w:spacing w:before="0" w:beforeAutospacing="0" w:after="0" w:afterAutospacing="0" w:line="560" w:lineRule="exact"/>
        <w:ind w:left="0" w:leftChars="0" w:right="0" w:firstLine="880" w:firstLineChars="200"/>
        <w:jc w:val="both"/>
        <w:textAlignment w:val="baseline"/>
        <w:rPr>
          <w:rFonts w:hint="eastAsia" w:eastAsia="方正小标宋简体"/>
          <w:b w:val="0"/>
          <w:i w:val="0"/>
          <w:caps w:val="0"/>
          <w:color w:val="000000"/>
          <w:spacing w:val="0"/>
          <w:w w:val="100"/>
          <w:kern w:val="0"/>
          <w:sz w:val="44"/>
          <w:lang w:val="en-US" w:eastAsia="zh-CN"/>
        </w:rPr>
      </w:pPr>
      <w:bookmarkStart w:id="0" w:name="_GoBack"/>
      <w:bookmarkEnd w:id="0"/>
    </w:p>
    <w:p>
      <w:pPr>
        <w:keepLines w:val="0"/>
        <w:widowControl w:val="0"/>
        <w:snapToGrid/>
        <w:spacing w:before="0" w:beforeAutospacing="0" w:after="0" w:afterAutospacing="0" w:line="560" w:lineRule="exact"/>
        <w:ind w:left="0" w:leftChars="0" w:right="0" w:firstLine="0" w:firstLineChars="0"/>
        <w:jc w:val="center"/>
        <w:textAlignment w:val="baseline"/>
        <w:rPr>
          <w:rFonts w:hint="eastAsia" w:eastAsia="方正小标宋简体"/>
          <w:b w:val="0"/>
          <w:i w:val="0"/>
          <w:caps w:val="0"/>
          <w:color w:val="000000"/>
          <w:spacing w:val="0"/>
          <w:w w:val="100"/>
          <w:kern w:val="0"/>
          <w:sz w:val="44"/>
          <w:lang w:val="en-US" w:eastAsia="zh-CN"/>
        </w:rPr>
      </w:pPr>
    </w:p>
    <w:p>
      <w:pPr>
        <w:keepLines w:val="0"/>
        <w:widowControl w:val="0"/>
        <w:snapToGrid/>
        <w:spacing w:before="0" w:beforeAutospacing="0" w:after="0" w:afterAutospacing="0" w:line="560" w:lineRule="exact"/>
        <w:ind w:left="0" w:leftChars="0" w:right="0" w:firstLine="0" w:firstLineChars="0"/>
        <w:jc w:val="center"/>
        <w:textAlignment w:val="baseline"/>
        <w:rPr>
          <w:rFonts w:hint="default" w:eastAsia="方正小标宋简体"/>
          <w:b w:val="0"/>
          <w:i w:val="0"/>
          <w:caps w:val="0"/>
          <w:color w:val="000000"/>
          <w:spacing w:val="0"/>
          <w:w w:val="100"/>
          <w:kern w:val="0"/>
          <w:sz w:val="44"/>
          <w:lang w:val="en-US" w:eastAsia="zh-CN"/>
        </w:rPr>
      </w:pPr>
      <w:r>
        <w:rPr>
          <w:rFonts w:hint="eastAsia" w:eastAsia="方正小标宋简体"/>
          <w:b w:val="0"/>
          <w:i w:val="0"/>
          <w:caps w:val="0"/>
          <w:color w:val="000000"/>
          <w:spacing w:val="0"/>
          <w:w w:val="100"/>
          <w:kern w:val="0"/>
          <w:sz w:val="44"/>
          <w:lang w:val="en-US" w:eastAsia="zh-CN"/>
        </w:rPr>
        <w:t>焦作市公共资源交易管理委员会</w:t>
      </w:r>
    </w:p>
    <w:p>
      <w:pPr>
        <w:keepLines w:val="0"/>
        <w:widowControl w:val="0"/>
        <w:snapToGrid/>
        <w:spacing w:before="0"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i w:val="0"/>
          <w:caps w:val="0"/>
          <w:spacing w:val="0"/>
          <w:w w:val="100"/>
          <w:sz w:val="44"/>
          <w:szCs w:val="44"/>
          <w:lang w:val="en-US" w:eastAsia="zh-CN"/>
        </w:rPr>
      </w:pPr>
      <w:r>
        <w:rPr>
          <w:rFonts w:hint="eastAsia" w:ascii="方正小标宋简体" w:hAnsi="方正小标宋简体" w:eastAsia="方正小标宋简体" w:cs="方正小标宋简体"/>
          <w:b w:val="0"/>
          <w:i w:val="0"/>
          <w:caps w:val="0"/>
          <w:spacing w:val="0"/>
          <w:w w:val="100"/>
          <w:sz w:val="44"/>
          <w:szCs w:val="44"/>
          <w:lang w:eastAsia="zh-CN"/>
        </w:rPr>
        <w:t>关于印发《</w:t>
      </w:r>
      <w:r>
        <w:rPr>
          <w:rFonts w:hint="eastAsia" w:ascii="方正小标宋简体" w:hAnsi="方正小标宋简体" w:eastAsia="方正小标宋简体" w:cs="方正小标宋简体"/>
          <w:b w:val="0"/>
          <w:i w:val="0"/>
          <w:caps w:val="0"/>
          <w:spacing w:val="0"/>
          <w:w w:val="100"/>
          <w:sz w:val="44"/>
          <w:szCs w:val="44"/>
          <w:lang w:val="en-US" w:eastAsia="zh-CN"/>
        </w:rPr>
        <w:t>焦作市公共资源交易代理机构</w:t>
      </w:r>
    </w:p>
    <w:p>
      <w:pPr>
        <w:keepLines w:val="0"/>
        <w:widowControl w:val="0"/>
        <w:snapToGrid/>
        <w:spacing w:before="0"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i w:val="0"/>
          <w:caps w:val="0"/>
          <w:spacing w:val="0"/>
          <w:w w:val="100"/>
          <w:sz w:val="44"/>
          <w:szCs w:val="44"/>
          <w:lang w:eastAsia="zh-CN"/>
        </w:rPr>
      </w:pPr>
      <w:r>
        <w:rPr>
          <w:rFonts w:hint="eastAsia" w:ascii="方正小标宋简体" w:hAnsi="方正小标宋简体" w:eastAsia="方正小标宋简体" w:cs="方正小标宋简体"/>
          <w:b w:val="0"/>
          <w:i w:val="0"/>
          <w:caps w:val="0"/>
          <w:spacing w:val="0"/>
          <w:w w:val="100"/>
          <w:sz w:val="44"/>
          <w:szCs w:val="44"/>
          <w:lang w:val="en-US" w:eastAsia="zh-CN"/>
        </w:rPr>
        <w:t>星级评价办法（试行）</w:t>
      </w:r>
      <w:r>
        <w:rPr>
          <w:rFonts w:hint="eastAsia" w:ascii="方正小标宋简体" w:hAnsi="方正小标宋简体" w:eastAsia="方正小标宋简体" w:cs="方正小标宋简体"/>
          <w:b w:val="0"/>
          <w:i w:val="0"/>
          <w:caps w:val="0"/>
          <w:spacing w:val="0"/>
          <w:w w:val="100"/>
          <w:sz w:val="44"/>
          <w:szCs w:val="44"/>
          <w:lang w:eastAsia="zh-CN"/>
        </w:rPr>
        <w:t>》的通知</w:t>
      </w:r>
    </w:p>
    <w:p>
      <w:pPr>
        <w:keepLines w:val="0"/>
        <w:widowControl w:val="0"/>
        <w:snapToGrid/>
        <w:spacing w:before="0" w:beforeAutospacing="0" w:after="0" w:afterAutospacing="0" w:line="560" w:lineRule="exact"/>
        <w:ind w:left="0" w:leftChars="0" w:right="0"/>
        <w:jc w:val="center"/>
        <w:textAlignment w:val="baseline"/>
        <w:rPr>
          <w:rFonts w:hint="eastAsia" w:ascii="楷体_GB2312" w:hAnsi="楷体_GB2312" w:eastAsia="楷体_GB2312" w:cs="楷体_GB2312"/>
          <w:b w:val="0"/>
          <w:i w:val="0"/>
          <w:caps w:val="0"/>
          <w:spacing w:val="0"/>
          <w:w w:val="100"/>
          <w:sz w:val="32"/>
          <w:szCs w:val="32"/>
          <w:lang w:eastAsia="zh-CN"/>
        </w:rPr>
      </w:pPr>
      <w:r>
        <w:rPr>
          <w:rFonts w:hint="eastAsia" w:ascii="楷体_GB2312" w:hAnsi="楷体_GB2312" w:eastAsia="楷体_GB2312" w:cs="楷体_GB2312"/>
          <w:b w:val="0"/>
          <w:i w:val="0"/>
          <w:caps w:val="0"/>
          <w:spacing w:val="0"/>
          <w:w w:val="100"/>
          <w:sz w:val="32"/>
          <w:szCs w:val="32"/>
          <w:lang w:eastAsia="zh-CN"/>
        </w:rPr>
        <w:t>（</w:t>
      </w:r>
      <w:r>
        <w:rPr>
          <w:rFonts w:hint="eastAsia" w:ascii="楷体_GB2312" w:hAnsi="楷体_GB2312" w:eastAsia="楷体_GB2312" w:cs="楷体_GB2312"/>
          <w:b w:val="0"/>
          <w:i w:val="0"/>
          <w:caps w:val="0"/>
          <w:spacing w:val="0"/>
          <w:w w:val="100"/>
          <w:sz w:val="32"/>
          <w:szCs w:val="32"/>
          <w:lang w:val="en-US" w:eastAsia="zh-CN"/>
        </w:rPr>
        <w:t>征求意见稿</w:t>
      </w:r>
      <w:r>
        <w:rPr>
          <w:rFonts w:hint="eastAsia" w:ascii="楷体_GB2312" w:hAnsi="楷体_GB2312" w:eastAsia="楷体_GB2312" w:cs="楷体_GB2312"/>
          <w:b w:val="0"/>
          <w:i w:val="0"/>
          <w:caps w:val="0"/>
          <w:spacing w:val="0"/>
          <w:w w:val="100"/>
          <w:sz w:val="32"/>
          <w:szCs w:val="32"/>
          <w:lang w:eastAsia="zh-CN"/>
        </w:rPr>
        <w:t>）</w:t>
      </w:r>
    </w:p>
    <w:p>
      <w:pPr>
        <w:keepLines w:val="0"/>
        <w:widowControl w:val="0"/>
        <w:snapToGrid/>
        <w:spacing w:before="0" w:beforeAutospacing="0" w:after="0" w:afterAutospacing="0" w:line="560" w:lineRule="exact"/>
        <w:ind w:left="0" w:leftChars="0" w:right="0"/>
        <w:jc w:val="both"/>
        <w:textAlignment w:val="baseline"/>
        <w:rPr>
          <w:rFonts w:hint="eastAsia"/>
          <w:b w:val="0"/>
          <w:i w:val="0"/>
          <w:caps w:val="0"/>
          <w:spacing w:val="0"/>
          <w:w w:val="100"/>
          <w:sz w:val="20"/>
          <w:lang w:eastAsia="zh-CN"/>
        </w:rPr>
      </w:pPr>
    </w:p>
    <w:p>
      <w:pPr>
        <w:keepLines w:val="0"/>
        <w:widowControl w:val="0"/>
        <w:snapToGrid/>
        <w:spacing w:before="0" w:beforeAutospacing="0" w:after="0" w:afterAutospacing="0" w:line="560" w:lineRule="exact"/>
        <w:ind w:left="0" w:leftChars="0" w:right="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eastAsia="zh-CN"/>
        </w:rPr>
        <w:t>市公共资源交易管理委员会各</w:t>
      </w:r>
      <w:r>
        <w:rPr>
          <w:rFonts w:hint="eastAsia" w:ascii="仿宋_GB2312" w:hAnsi="仿宋_GB2312" w:eastAsia="仿宋_GB2312" w:cs="仿宋_GB2312"/>
          <w:b w:val="0"/>
          <w:i w:val="0"/>
          <w:caps w:val="0"/>
          <w:spacing w:val="0"/>
          <w:w w:val="100"/>
          <w:sz w:val="32"/>
          <w:szCs w:val="32"/>
          <w:lang w:val="en-US" w:eastAsia="zh-CN"/>
        </w:rPr>
        <w:t>成员单位</w:t>
      </w:r>
      <w:r>
        <w:rPr>
          <w:rFonts w:hint="eastAsia" w:ascii="仿宋_GB2312" w:hAnsi="仿宋_GB2312" w:eastAsia="仿宋_GB2312" w:cs="仿宋_GB2312"/>
          <w:b w:val="0"/>
          <w:i w:val="0"/>
          <w:caps w:val="0"/>
          <w:spacing w:val="0"/>
          <w:w w:val="100"/>
          <w:sz w:val="32"/>
          <w:szCs w:val="32"/>
          <w:lang w:eastAsia="zh-CN"/>
        </w:rPr>
        <w:t>，各公共资源交易代理机构，</w:t>
      </w:r>
      <w:r>
        <w:rPr>
          <w:rFonts w:hint="eastAsia" w:ascii="仿宋_GB2312" w:hAnsi="仿宋_GB2312" w:eastAsia="仿宋_GB2312" w:cs="仿宋_GB2312"/>
          <w:b w:val="0"/>
          <w:i w:val="0"/>
          <w:caps w:val="0"/>
          <w:spacing w:val="0"/>
          <w:w w:val="100"/>
          <w:sz w:val="32"/>
          <w:szCs w:val="32"/>
          <w:lang w:val="en-US" w:eastAsia="zh-CN"/>
        </w:rPr>
        <w:t>各县级公共资源交易中心</w:t>
      </w:r>
      <w:r>
        <w:rPr>
          <w:rFonts w:hint="eastAsia" w:ascii="仿宋_GB2312" w:hAnsi="仿宋_GB2312" w:eastAsia="仿宋_GB2312" w:cs="仿宋_GB2312"/>
          <w:b w:val="0"/>
          <w:i w:val="0"/>
          <w:caps w:val="0"/>
          <w:spacing w:val="0"/>
          <w:w w:val="100"/>
          <w:sz w:val="32"/>
          <w:szCs w:val="32"/>
          <w:lang w:eastAsia="zh-CN"/>
        </w:rPr>
        <w:t>：</w:t>
      </w:r>
    </w:p>
    <w:p>
      <w:pPr>
        <w:keepLines w:val="0"/>
        <w:widowControl w:val="0"/>
        <w:tabs>
          <w:tab w:val="left" w:pos="7140"/>
        </w:tabs>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现将《焦作市公共资源交易代理机构星级评价办法（试行）》印发给你们，请遵照执行。</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spacing w:val="0"/>
          <w:w w:val="100"/>
          <w:sz w:val="32"/>
          <w:szCs w:val="32"/>
          <w:lang w:val="en-US" w:eastAsia="zh-CN"/>
        </w:rPr>
      </w:pP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spacing w:val="0"/>
          <w:w w:val="100"/>
          <w:sz w:val="32"/>
          <w:szCs w:val="32"/>
          <w:lang w:val="en-US" w:eastAsia="zh-CN"/>
        </w:rPr>
      </w:pP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spacing w:val="0"/>
          <w:w w:val="100"/>
          <w:sz w:val="32"/>
          <w:szCs w:val="32"/>
          <w:lang w:val="en-US" w:eastAsia="zh-CN"/>
        </w:rPr>
      </w:pPr>
    </w:p>
    <w:p>
      <w:pPr>
        <w:keepLines w:val="0"/>
        <w:widowControl w:val="0"/>
        <w:tabs>
          <w:tab w:val="left" w:pos="7140"/>
          <w:tab w:val="left" w:pos="7350"/>
          <w:tab w:val="left" w:pos="7770"/>
        </w:tabs>
        <w:snapToGrid/>
        <w:spacing w:before="0" w:beforeAutospacing="0" w:after="0" w:afterAutospacing="0" w:line="560" w:lineRule="exact"/>
        <w:ind w:left="0" w:leftChars="0" w:right="0" w:firstLine="2886" w:firstLineChars="902"/>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焦作市公共资源交易管理委员会</w:t>
      </w:r>
    </w:p>
    <w:p>
      <w:pPr>
        <w:keepLines w:val="0"/>
        <w:widowControl w:val="0"/>
        <w:tabs>
          <w:tab w:val="left" w:pos="7140"/>
          <w:tab w:val="left" w:pos="7350"/>
        </w:tabs>
        <w:snapToGrid/>
        <w:spacing w:before="0" w:beforeAutospacing="0" w:after="0" w:afterAutospacing="0" w:line="560" w:lineRule="exact"/>
        <w:ind w:left="0" w:leftChars="0" w:right="0" w:firstLine="3526" w:firstLineChars="1102"/>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2022年9月 日</w:t>
      </w:r>
    </w:p>
    <w:p>
      <w:pPr>
        <w:keepLines w:val="0"/>
        <w:widowControl w:val="0"/>
        <w:snapToGrid/>
        <w:spacing w:before="0"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i w:val="0"/>
          <w:caps w:val="0"/>
          <w:color w:val="000000"/>
          <w:spacing w:val="0"/>
          <w:w w:val="100"/>
          <w:sz w:val="44"/>
          <w:szCs w:val="44"/>
          <w:lang w:eastAsia="zh-CN"/>
        </w:rPr>
      </w:pPr>
    </w:p>
    <w:p>
      <w:pPr>
        <w:keepLines w:val="0"/>
        <w:widowControl w:val="0"/>
        <w:snapToGrid/>
        <w:spacing w:before="0"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i w:val="0"/>
          <w:caps w:val="0"/>
          <w:color w:val="000000"/>
          <w:spacing w:val="0"/>
          <w:w w:val="100"/>
          <w:sz w:val="44"/>
          <w:szCs w:val="44"/>
          <w:lang w:eastAsia="zh-CN"/>
        </w:rPr>
      </w:pPr>
    </w:p>
    <w:p>
      <w:pPr>
        <w:keepLines w:val="0"/>
        <w:widowControl w:val="0"/>
        <w:snapToGrid/>
        <w:spacing w:before="0" w:beforeAutospacing="0" w:after="0" w:afterAutospacing="0" w:line="560" w:lineRule="exact"/>
        <w:ind w:left="0"/>
        <w:jc w:val="center"/>
        <w:textAlignment w:val="baseline"/>
        <w:rPr>
          <w:rFonts w:hint="eastAsia" w:ascii="方正小标宋简体" w:hAnsi="方正小标宋简体" w:eastAsia="方正小标宋简体" w:cs="方正小标宋简体"/>
          <w:b w:val="0"/>
          <w:i w:val="0"/>
          <w:caps w:val="0"/>
          <w:color w:val="000000"/>
          <w:spacing w:val="0"/>
          <w:w w:val="100"/>
          <w:sz w:val="44"/>
          <w:szCs w:val="44"/>
          <w:lang w:eastAsia="zh-CN"/>
        </w:rPr>
      </w:pPr>
    </w:p>
    <w:p>
      <w:pPr>
        <w:keepLines w:val="0"/>
        <w:widowControl w:val="0"/>
        <w:snapToGrid/>
        <w:spacing w:before="0" w:beforeAutospacing="0" w:after="0" w:afterAutospacing="0" w:line="560" w:lineRule="exact"/>
        <w:ind w:left="0"/>
        <w:jc w:val="center"/>
        <w:textAlignment w:val="baseline"/>
        <w:rPr>
          <w:rFonts w:hint="eastAsia" w:ascii="方正小标宋简体" w:hAnsi="方正小标宋简体" w:eastAsia="方正小标宋简体" w:cs="方正小标宋简体"/>
          <w:b w:val="0"/>
          <w:i w:val="0"/>
          <w:caps w:val="0"/>
          <w:color w:val="000000"/>
          <w:spacing w:val="0"/>
          <w:w w:val="100"/>
          <w:sz w:val="44"/>
          <w:szCs w:val="44"/>
          <w:lang w:eastAsia="zh-CN"/>
        </w:rPr>
      </w:pPr>
    </w:p>
    <w:p>
      <w:pPr>
        <w:keepLines w:val="0"/>
        <w:widowControl w:val="0"/>
        <w:snapToGrid/>
        <w:spacing w:before="0" w:beforeAutospacing="0" w:after="0" w:afterAutospacing="0" w:line="560" w:lineRule="exact"/>
        <w:ind w:left="0" w:leftChars="0" w:right="0"/>
        <w:jc w:val="center"/>
        <w:textAlignment w:val="baseline"/>
        <w:rPr>
          <w:b w:val="0"/>
          <w:i w:val="0"/>
          <w:caps w:val="0"/>
          <w:spacing w:val="0"/>
          <w:w w:val="100"/>
          <w:sz w:val="20"/>
        </w:rPr>
        <w:sectPr>
          <w:footerReference r:id="rId3" w:type="default"/>
          <w:pgSz w:w="11906" w:h="16838"/>
          <w:pgMar w:top="2098" w:right="1474" w:bottom="1984" w:left="1587" w:header="851" w:footer="992" w:gutter="0"/>
          <w:pgNumType w:fmt="numberInDash"/>
          <w:cols w:space="0" w:num="1"/>
          <w:rtlGutter w:val="0"/>
          <w:docGrid w:type="lines" w:linePitch="319" w:charSpace="0"/>
        </w:sectPr>
      </w:pPr>
    </w:p>
    <w:p>
      <w:pPr>
        <w:keepLines w:val="0"/>
        <w:widowControl w:val="0"/>
        <w:snapToGrid/>
        <w:spacing w:before="0"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i w:val="0"/>
          <w:caps w:val="0"/>
          <w:color w:val="000000"/>
          <w:spacing w:val="0"/>
          <w:w w:val="100"/>
          <w:sz w:val="44"/>
          <w:szCs w:val="44"/>
          <w:lang w:eastAsia="zh-CN"/>
        </w:rPr>
      </w:pPr>
    </w:p>
    <w:p>
      <w:pPr>
        <w:keepLines w:val="0"/>
        <w:widowControl w:val="0"/>
        <w:snapToGrid/>
        <w:spacing w:before="0"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i w:val="0"/>
          <w:caps w:val="0"/>
          <w:color w:val="000000"/>
          <w:spacing w:val="0"/>
          <w:w w:val="100"/>
          <w:sz w:val="44"/>
          <w:szCs w:val="44"/>
          <w:lang w:eastAsia="zh-CN"/>
        </w:rPr>
      </w:pPr>
      <w:r>
        <w:rPr>
          <w:rFonts w:hint="eastAsia" w:ascii="方正小标宋简体" w:hAnsi="方正小标宋简体" w:eastAsia="方正小标宋简体" w:cs="方正小标宋简体"/>
          <w:b w:val="0"/>
          <w:i w:val="0"/>
          <w:caps w:val="0"/>
          <w:color w:val="000000"/>
          <w:spacing w:val="0"/>
          <w:w w:val="100"/>
          <w:sz w:val="44"/>
          <w:szCs w:val="44"/>
          <w:lang w:eastAsia="zh-CN"/>
        </w:rPr>
        <w:t>焦作市公共资源交易代理机构</w:t>
      </w:r>
    </w:p>
    <w:p>
      <w:pPr>
        <w:keepLines w:val="0"/>
        <w:widowControl w:val="0"/>
        <w:snapToGrid/>
        <w:spacing w:before="0"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i w:val="0"/>
          <w:caps w:val="0"/>
          <w:color w:val="000000"/>
          <w:spacing w:val="0"/>
          <w:w w:val="100"/>
          <w:sz w:val="44"/>
          <w:szCs w:val="44"/>
          <w:lang w:eastAsia="zh-CN"/>
        </w:rPr>
      </w:pPr>
      <w:r>
        <w:rPr>
          <w:rFonts w:hint="eastAsia" w:ascii="方正小标宋简体" w:hAnsi="方正小标宋简体" w:eastAsia="方正小标宋简体" w:cs="方正小标宋简体"/>
          <w:b w:val="0"/>
          <w:i w:val="0"/>
          <w:caps w:val="0"/>
          <w:color w:val="000000"/>
          <w:spacing w:val="0"/>
          <w:w w:val="100"/>
          <w:sz w:val="44"/>
          <w:szCs w:val="44"/>
          <w:lang w:eastAsia="zh-CN"/>
        </w:rPr>
        <w:t>星级评价办法（试行）</w:t>
      </w:r>
    </w:p>
    <w:p>
      <w:pPr>
        <w:keepLines w:val="0"/>
        <w:widowControl w:val="0"/>
        <w:snapToGrid/>
        <w:spacing w:before="0"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i w:val="0"/>
          <w:caps w:val="0"/>
          <w:color w:val="000000"/>
          <w:spacing w:val="0"/>
          <w:w w:val="100"/>
          <w:sz w:val="44"/>
          <w:szCs w:val="44"/>
          <w:lang w:val="en-US" w:eastAsia="zh-CN"/>
        </w:rPr>
      </w:pPr>
    </w:p>
    <w:p>
      <w:pPr>
        <w:keepLines w:val="0"/>
        <w:widowControl w:val="0"/>
        <w:snapToGrid/>
        <w:spacing w:before="0" w:beforeAutospacing="0" w:after="0" w:afterAutospacing="0" w:line="560" w:lineRule="exact"/>
        <w:ind w:left="0" w:leftChars="0" w:right="0"/>
        <w:jc w:val="center"/>
        <w:textAlignment w:val="baseline"/>
        <w:rPr>
          <w:rFonts w:hint="eastAsia" w:ascii="黑体" w:hAnsi="黑体" w:eastAsia="黑体" w:cs="黑体"/>
          <w:b w:val="0"/>
          <w:bCs w:val="0"/>
          <w:i w:val="0"/>
          <w:caps w:val="0"/>
          <w:color w:val="000000"/>
          <w:spacing w:val="0"/>
          <w:w w:val="100"/>
          <w:sz w:val="32"/>
          <w:szCs w:val="32"/>
          <w:lang w:val="en-US" w:eastAsia="zh-CN"/>
        </w:rPr>
      </w:pPr>
      <w:r>
        <w:rPr>
          <w:rFonts w:hint="eastAsia" w:ascii="黑体" w:hAnsi="黑体" w:eastAsia="黑体" w:cs="黑体"/>
          <w:b w:val="0"/>
          <w:bCs w:val="0"/>
          <w:i w:val="0"/>
          <w:caps w:val="0"/>
          <w:color w:val="000000"/>
          <w:spacing w:val="0"/>
          <w:w w:val="100"/>
          <w:sz w:val="32"/>
          <w:szCs w:val="32"/>
          <w:lang w:val="en-US" w:eastAsia="zh-CN"/>
        </w:rPr>
        <w:t>第一章  总则</w:t>
      </w:r>
    </w:p>
    <w:p>
      <w:pPr>
        <w:keepLines w:val="0"/>
        <w:widowControl w:val="0"/>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eastAsia="zh-CN"/>
        </w:rPr>
        <w:t>第一条</w:t>
      </w:r>
      <w:r>
        <w:rPr>
          <w:rFonts w:hint="eastAsia" w:ascii="仿宋_GB2312" w:hAnsi="仿宋_GB2312" w:eastAsia="仿宋_GB2312" w:cs="仿宋_GB2312"/>
          <w:b w:val="0"/>
          <w:i w:val="0"/>
          <w:caps w:val="0"/>
          <w:color w:val="000000"/>
          <w:spacing w:val="0"/>
          <w:w w:val="100"/>
          <w:sz w:val="32"/>
          <w:szCs w:val="32"/>
          <w:lang w:val="en-US" w:eastAsia="zh-CN"/>
        </w:rPr>
        <w:t xml:space="preserve">  为推进公共资源交易代理机构信用体系建设，建立优胜劣汰的市场竞争机制，进一步提升公共资源交易代理工作质量和服务水平，优化招标投标营商环境，根据《中华人民共和国招标投标法》及其实施条例、《中华人民共和国政府采购法》及其实施条例、《优化营商环境条例》《国务院办公厅关于加快推进社会信用体系建设构建以信用为基础的新型监管机制的指导意见》（国办发〔2019〕35号）等有关法律、法规和规章和文件规定，结合本市实际，制定本办法。</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eastAsia="仿宋_GB2312"/>
          <w:b w:val="0"/>
          <w:i w:val="0"/>
          <w:caps w:val="0"/>
          <w:color w:val="000000"/>
          <w:spacing w:val="0"/>
          <w:w w:val="100"/>
          <w:sz w:val="32"/>
          <w:szCs w:val="27"/>
        </w:rPr>
      </w:pPr>
      <w:r>
        <w:rPr>
          <w:rFonts w:hint="eastAsia" w:eastAsia="黑体"/>
          <w:b w:val="0"/>
          <w:i w:val="0"/>
          <w:caps w:val="0"/>
          <w:color w:val="000000"/>
          <w:spacing w:val="0"/>
          <w:w w:val="100"/>
          <w:sz w:val="32"/>
          <w:szCs w:val="27"/>
        </w:rPr>
        <w:t>第二条</w:t>
      </w:r>
      <w:r>
        <w:rPr>
          <w:rFonts w:hint="eastAsia" w:eastAsia="仿宋_GB2312"/>
          <w:b w:val="0"/>
          <w:i w:val="0"/>
          <w:caps w:val="0"/>
          <w:color w:val="000000"/>
          <w:spacing w:val="0"/>
          <w:w w:val="100"/>
          <w:sz w:val="32"/>
          <w:szCs w:val="27"/>
        </w:rPr>
        <w:t xml:space="preserve">  </w:t>
      </w:r>
      <w:r>
        <w:rPr>
          <w:rFonts w:hint="eastAsia" w:ascii="仿宋_GB2312" w:hAnsi="仿宋_GB2312" w:eastAsia="仿宋_GB2312" w:cs="仿宋_GB2312"/>
          <w:b w:val="0"/>
          <w:i w:val="0"/>
          <w:caps w:val="0"/>
          <w:color w:val="000000"/>
          <w:spacing w:val="0"/>
          <w:w w:val="100"/>
          <w:kern w:val="2"/>
          <w:sz w:val="32"/>
          <w:szCs w:val="32"/>
          <w:lang w:val="en-US" w:eastAsia="zh-CN" w:bidi="ar-SA"/>
        </w:rPr>
        <w:t>本办法所称的星级评价，是指遵照相关法律、法规，按照本办法规定的程序和方法，对公共资源交易代理机构的基本情况、经营管理、良好行为及不良行为等开展考评、确定星级等级及对评级信息进行记录、发布和管理等活动。</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eastAsia="仿宋_GB2312"/>
          <w:b w:val="0"/>
          <w:i w:val="0"/>
          <w:caps w:val="0"/>
          <w:color w:val="000000"/>
          <w:spacing w:val="0"/>
          <w:w w:val="100"/>
          <w:sz w:val="32"/>
          <w:szCs w:val="27"/>
          <w:lang w:eastAsia="zh-CN"/>
        </w:rPr>
      </w:pPr>
      <w:r>
        <w:rPr>
          <w:rFonts w:hint="eastAsia" w:eastAsia="黑体"/>
          <w:b w:val="0"/>
          <w:i w:val="0"/>
          <w:caps w:val="0"/>
          <w:color w:val="000000"/>
          <w:spacing w:val="0"/>
          <w:w w:val="100"/>
          <w:sz w:val="32"/>
          <w:szCs w:val="27"/>
          <w:lang w:eastAsia="zh-CN"/>
        </w:rPr>
        <w:t>第三条</w:t>
      </w:r>
      <w:r>
        <w:rPr>
          <w:rFonts w:hint="eastAsia" w:eastAsia="黑体"/>
          <w:b w:val="0"/>
          <w:i w:val="0"/>
          <w:caps w:val="0"/>
          <w:color w:val="000000"/>
          <w:spacing w:val="0"/>
          <w:w w:val="100"/>
          <w:sz w:val="32"/>
          <w:szCs w:val="27"/>
          <w:lang w:val="en-US" w:eastAsia="zh-CN"/>
        </w:rPr>
        <w:t xml:space="preserve"> </w:t>
      </w:r>
      <w:r>
        <w:rPr>
          <w:rFonts w:hint="eastAsia" w:eastAsia="仿宋_GB2312"/>
          <w:b w:val="0"/>
          <w:i w:val="0"/>
          <w:caps w:val="0"/>
          <w:color w:val="000000"/>
          <w:spacing w:val="0"/>
          <w:w w:val="100"/>
          <w:sz w:val="32"/>
          <w:szCs w:val="27"/>
          <w:lang w:val="en-US" w:eastAsia="zh-CN"/>
        </w:rPr>
        <w:t xml:space="preserve"> </w:t>
      </w:r>
      <w:r>
        <w:rPr>
          <w:rFonts w:hint="eastAsia" w:eastAsia="仿宋_GB2312"/>
          <w:b w:val="0"/>
          <w:i w:val="0"/>
          <w:caps w:val="0"/>
          <w:color w:val="000000"/>
          <w:spacing w:val="0"/>
          <w:w w:val="100"/>
          <w:sz w:val="32"/>
          <w:szCs w:val="27"/>
        </w:rPr>
        <w:t>本</w:t>
      </w:r>
      <w:r>
        <w:rPr>
          <w:rFonts w:hint="eastAsia" w:eastAsia="仿宋_GB2312"/>
          <w:b w:val="0"/>
          <w:i w:val="0"/>
          <w:caps w:val="0"/>
          <w:color w:val="000000"/>
          <w:spacing w:val="0"/>
          <w:w w:val="100"/>
          <w:sz w:val="32"/>
          <w:szCs w:val="27"/>
          <w:lang w:eastAsia="zh-CN"/>
        </w:rPr>
        <w:t>办法</w:t>
      </w:r>
      <w:r>
        <w:rPr>
          <w:rFonts w:hint="eastAsia" w:eastAsia="仿宋_GB2312"/>
          <w:b w:val="0"/>
          <w:i w:val="0"/>
          <w:caps w:val="0"/>
          <w:color w:val="000000"/>
          <w:spacing w:val="0"/>
          <w:w w:val="100"/>
          <w:sz w:val="32"/>
          <w:szCs w:val="27"/>
        </w:rPr>
        <w:t>所称公共资源交易代理机构是指</w:t>
      </w:r>
      <w:r>
        <w:rPr>
          <w:rFonts w:hint="eastAsia" w:eastAsia="仿宋_GB2312"/>
          <w:b w:val="0"/>
          <w:i w:val="0"/>
          <w:caps w:val="0"/>
          <w:color w:val="000000"/>
          <w:spacing w:val="0"/>
          <w:w w:val="100"/>
          <w:sz w:val="32"/>
          <w:szCs w:val="27"/>
          <w:lang w:eastAsia="zh-CN"/>
        </w:rPr>
        <w:t>承接进入焦作市</w:t>
      </w:r>
      <w:r>
        <w:rPr>
          <w:rFonts w:hint="eastAsia" w:eastAsia="仿宋_GB2312"/>
          <w:b w:val="0"/>
          <w:i w:val="0"/>
          <w:caps w:val="0"/>
          <w:color w:val="000000"/>
          <w:spacing w:val="0"/>
          <w:w w:val="100"/>
          <w:sz w:val="32"/>
          <w:szCs w:val="27"/>
          <w:lang w:val="en-US" w:eastAsia="zh-CN"/>
        </w:rPr>
        <w:t>县两级</w:t>
      </w:r>
      <w:r>
        <w:rPr>
          <w:rFonts w:hint="eastAsia" w:eastAsia="仿宋_GB2312"/>
          <w:b w:val="0"/>
          <w:i w:val="0"/>
          <w:caps w:val="0"/>
          <w:color w:val="000000"/>
          <w:spacing w:val="0"/>
          <w:w w:val="100"/>
          <w:sz w:val="32"/>
          <w:szCs w:val="27"/>
          <w:lang w:eastAsia="zh-CN"/>
        </w:rPr>
        <w:t>公共资源交易平台的建设工程、政府采购等交易项目代理业务的社会中介机构。</w:t>
      </w:r>
      <w:r>
        <w:rPr>
          <w:rFonts w:hint="eastAsia" w:eastAsia="仿宋_GB2312"/>
          <w:b w:val="0"/>
          <w:i w:val="0"/>
          <w:caps w:val="0"/>
          <w:color w:val="000000"/>
          <w:spacing w:val="0"/>
          <w:w w:val="100"/>
          <w:sz w:val="32"/>
          <w:szCs w:val="27"/>
        </w:rPr>
        <w:t>所称招标代理从业人员是指</w:t>
      </w:r>
      <w:r>
        <w:rPr>
          <w:rFonts w:hint="eastAsia" w:eastAsia="仿宋_GB2312"/>
          <w:b w:val="0"/>
          <w:i w:val="0"/>
          <w:caps w:val="0"/>
          <w:color w:val="000000"/>
          <w:spacing w:val="0"/>
          <w:w w:val="100"/>
          <w:sz w:val="32"/>
          <w:szCs w:val="27"/>
          <w:lang w:eastAsia="zh-CN"/>
        </w:rPr>
        <w:t>在公共资源交易代理机构工作，双方签订正式劳动合同并在该公共资源交易代理机构缴纳社保的人员。所称专职人员是指</w:t>
      </w:r>
      <w:r>
        <w:rPr>
          <w:rFonts w:hint="eastAsia" w:eastAsia="仿宋_GB2312"/>
          <w:b w:val="0"/>
          <w:i w:val="0"/>
          <w:caps w:val="0"/>
          <w:color w:val="000000"/>
          <w:spacing w:val="0"/>
          <w:w w:val="100"/>
          <w:sz w:val="32"/>
          <w:szCs w:val="27"/>
          <w:lang w:val="en-US" w:eastAsia="zh-CN"/>
        </w:rPr>
        <w:t>参加当年度市级以上业务培训并取得相关资格和上岗证书的人员。</w:t>
      </w:r>
    </w:p>
    <w:p>
      <w:pPr>
        <w:keepLines w:val="0"/>
        <w:widowControl w:val="0"/>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第四条</w:t>
      </w:r>
      <w:r>
        <w:rPr>
          <w:rFonts w:hint="eastAsia" w:ascii="仿宋_GB2312" w:hAnsi="仿宋_GB2312" w:eastAsia="仿宋_GB2312" w:cs="仿宋_GB2312"/>
          <w:b w:val="0"/>
          <w:i w:val="0"/>
          <w:caps w:val="0"/>
          <w:color w:val="000000"/>
          <w:spacing w:val="0"/>
          <w:w w:val="100"/>
          <w:sz w:val="32"/>
          <w:szCs w:val="32"/>
          <w:lang w:val="en-US" w:eastAsia="zh-CN"/>
        </w:rPr>
        <w:t xml:space="preserve">  公共资源交易代理机构按照自愿申报原则参与星级评价。</w:t>
      </w:r>
    </w:p>
    <w:p>
      <w:pPr>
        <w:keepLines w:val="0"/>
        <w:widowControl w:val="0"/>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p>
    <w:p>
      <w:pPr>
        <w:keepLines w:val="0"/>
        <w:widowControl w:val="0"/>
        <w:numPr>
          <w:ilvl w:val="0"/>
          <w:numId w:val="1"/>
        </w:numPr>
        <w:snapToGrid/>
        <w:spacing w:before="0" w:beforeAutospacing="0" w:after="0" w:afterAutospacing="0" w:line="560" w:lineRule="exact"/>
        <w:ind w:left="0" w:leftChars="0" w:right="0"/>
        <w:jc w:val="center"/>
        <w:textAlignment w:val="baseline"/>
        <w:rPr>
          <w:rFonts w:hint="eastAsia" w:ascii="黑体" w:hAnsi="黑体" w:eastAsia="黑体" w:cs="黑体"/>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 xml:space="preserve"> 星级评价组织和要求</w:t>
      </w:r>
    </w:p>
    <w:p>
      <w:pPr>
        <w:keepLines w:val="0"/>
        <w:widowControl w:val="0"/>
        <w:snapToGrid/>
        <w:spacing w:before="0" w:beforeAutospacing="0" w:after="0" w:afterAutospacing="0" w:line="560" w:lineRule="exact"/>
        <w:ind w:left="0" w:leftChars="0" w:right="0" w:firstLine="640" w:firstLineChars="200"/>
        <w:jc w:val="both"/>
        <w:textAlignment w:val="baseline"/>
        <w:rPr>
          <w:rFonts w:hint="eastAsia" w:eastAsia="仿宋_GB2312"/>
          <w:b w:val="0"/>
          <w:i w:val="0"/>
          <w:caps w:val="0"/>
          <w:color w:val="000000"/>
          <w:spacing w:val="0"/>
          <w:w w:val="100"/>
          <w:sz w:val="32"/>
          <w:szCs w:val="27"/>
          <w:lang w:eastAsia="zh-CN"/>
        </w:rPr>
      </w:pPr>
      <w:r>
        <w:rPr>
          <w:rFonts w:hint="eastAsia" w:ascii="黑体" w:hAnsi="黑体" w:eastAsia="黑体" w:cs="黑体"/>
          <w:b w:val="0"/>
          <w:i w:val="0"/>
          <w:caps w:val="0"/>
          <w:color w:val="000000"/>
          <w:spacing w:val="0"/>
          <w:w w:val="100"/>
          <w:sz w:val="32"/>
          <w:szCs w:val="32"/>
          <w:lang w:val="en-US" w:eastAsia="zh-CN"/>
        </w:rPr>
        <w:t>第五条</w:t>
      </w:r>
      <w:r>
        <w:rPr>
          <w:rFonts w:hint="eastAsia" w:ascii="仿宋_GB2312" w:hAnsi="仿宋_GB2312" w:eastAsia="仿宋_GB2312" w:cs="仿宋_GB2312"/>
          <w:b w:val="0"/>
          <w:i w:val="0"/>
          <w:caps w:val="0"/>
          <w:color w:val="000000"/>
          <w:spacing w:val="0"/>
          <w:w w:val="100"/>
          <w:sz w:val="32"/>
          <w:szCs w:val="32"/>
          <w:lang w:val="en-US" w:eastAsia="zh-CN"/>
        </w:rPr>
        <w:t xml:space="preserve">  </w:t>
      </w:r>
      <w:r>
        <w:rPr>
          <w:rFonts w:hint="eastAsia" w:eastAsia="仿宋_GB2312"/>
          <w:b w:val="0"/>
          <w:i w:val="0"/>
          <w:caps w:val="0"/>
          <w:color w:val="000000"/>
          <w:spacing w:val="0"/>
          <w:w w:val="100"/>
          <w:sz w:val="32"/>
          <w:szCs w:val="27"/>
        </w:rPr>
        <w:t>市</w:t>
      </w:r>
      <w:r>
        <w:rPr>
          <w:rFonts w:hint="eastAsia" w:eastAsia="仿宋_GB2312"/>
          <w:b w:val="0"/>
          <w:i w:val="0"/>
          <w:caps w:val="0"/>
          <w:color w:val="000000"/>
          <w:spacing w:val="0"/>
          <w:w w:val="100"/>
          <w:sz w:val="32"/>
          <w:szCs w:val="27"/>
          <w:lang w:val="en-US" w:eastAsia="zh-CN"/>
        </w:rPr>
        <w:t>公共资源交易中心</w:t>
      </w:r>
      <w:r>
        <w:rPr>
          <w:rFonts w:hint="eastAsia" w:eastAsia="仿宋_GB2312"/>
          <w:b w:val="0"/>
          <w:i w:val="0"/>
          <w:caps w:val="0"/>
          <w:color w:val="000000"/>
          <w:spacing w:val="0"/>
          <w:w w:val="100"/>
          <w:sz w:val="32"/>
          <w:szCs w:val="27"/>
          <w:lang w:eastAsia="zh-CN"/>
        </w:rPr>
        <w:t>（以下简称“</w:t>
      </w:r>
      <w:r>
        <w:rPr>
          <w:rFonts w:hint="eastAsia" w:eastAsia="仿宋_GB2312"/>
          <w:b w:val="0"/>
          <w:i w:val="0"/>
          <w:caps w:val="0"/>
          <w:color w:val="000000"/>
          <w:spacing w:val="0"/>
          <w:w w:val="100"/>
          <w:sz w:val="32"/>
          <w:szCs w:val="27"/>
          <w:lang w:val="en-US" w:eastAsia="zh-CN"/>
        </w:rPr>
        <w:t>市交易中心</w:t>
      </w:r>
      <w:r>
        <w:rPr>
          <w:rFonts w:hint="eastAsia" w:eastAsia="仿宋_GB2312"/>
          <w:b w:val="0"/>
          <w:i w:val="0"/>
          <w:caps w:val="0"/>
          <w:color w:val="000000"/>
          <w:spacing w:val="0"/>
          <w:w w:val="100"/>
          <w:sz w:val="32"/>
          <w:szCs w:val="27"/>
          <w:lang w:eastAsia="zh-CN"/>
        </w:rPr>
        <w:t>”）负责公共资源交易代理机构星级评价的组织和管理工作。</w:t>
      </w:r>
    </w:p>
    <w:p>
      <w:pPr>
        <w:keepLines w:val="0"/>
        <w:widowControl w:val="0"/>
        <w:snapToGrid/>
        <w:spacing w:before="0" w:beforeAutospacing="0" w:after="0" w:afterAutospacing="0" w:line="560" w:lineRule="exact"/>
        <w:ind w:left="0" w:leftChars="0" w:right="0" w:firstLine="640" w:firstLineChars="200"/>
        <w:jc w:val="both"/>
        <w:textAlignment w:val="baseline"/>
        <w:rPr>
          <w:rFonts w:hint="eastAsia" w:eastAsia="仿宋_GB2312"/>
          <w:b w:val="0"/>
          <w:i w:val="0"/>
          <w:caps w:val="0"/>
          <w:color w:val="000000"/>
          <w:spacing w:val="0"/>
          <w:w w:val="100"/>
          <w:sz w:val="32"/>
          <w:szCs w:val="27"/>
          <w:lang w:eastAsia="zh-CN"/>
        </w:rPr>
      </w:pPr>
      <w:r>
        <w:rPr>
          <w:rFonts w:hint="eastAsia" w:ascii="黑体" w:hAnsi="黑体" w:eastAsia="黑体" w:cs="黑体"/>
          <w:b w:val="0"/>
          <w:i w:val="0"/>
          <w:caps w:val="0"/>
          <w:color w:val="000000"/>
          <w:spacing w:val="0"/>
          <w:w w:val="100"/>
          <w:sz w:val="32"/>
          <w:szCs w:val="32"/>
          <w:lang w:val="en-US" w:eastAsia="zh-CN"/>
        </w:rPr>
        <w:t>第六条</w:t>
      </w:r>
      <w:r>
        <w:rPr>
          <w:rFonts w:hint="eastAsia" w:eastAsia="仿宋_GB2312"/>
          <w:b w:val="0"/>
          <w:i w:val="0"/>
          <w:caps w:val="0"/>
          <w:color w:val="000000"/>
          <w:spacing w:val="0"/>
          <w:w w:val="100"/>
          <w:sz w:val="32"/>
          <w:szCs w:val="27"/>
          <w:lang w:val="en-US" w:eastAsia="zh-CN"/>
        </w:rPr>
        <w:t xml:space="preserve">  成立星级评价工作领导小组，领导小组办公室设在市交易中心，负责公共资源交易代理机构星级评级资料的收集、核查、评分、公示、发布及管理等相关工作。</w:t>
      </w:r>
    </w:p>
    <w:p>
      <w:pPr>
        <w:keepLines w:val="0"/>
        <w:widowControl w:val="0"/>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 xml:space="preserve">第七条  </w:t>
      </w:r>
      <w:r>
        <w:rPr>
          <w:rFonts w:hint="eastAsia" w:ascii="仿宋_GB2312" w:hAnsi="仿宋_GB2312" w:eastAsia="仿宋_GB2312" w:cs="仿宋_GB2312"/>
          <w:b w:val="0"/>
          <w:i w:val="0"/>
          <w:caps w:val="0"/>
          <w:color w:val="000000"/>
          <w:spacing w:val="0"/>
          <w:w w:val="100"/>
          <w:sz w:val="32"/>
          <w:szCs w:val="32"/>
          <w:lang w:val="en-US" w:eastAsia="zh-CN"/>
        </w:rPr>
        <w:t>公共资源交易代理机构星级评价遵循以下原则：</w:t>
      </w:r>
    </w:p>
    <w:p>
      <w:pPr>
        <w:keepLines w:val="0"/>
        <w:widowControl w:val="0"/>
        <w:numPr>
          <w:ilvl w:val="0"/>
          <w:numId w:val="2"/>
        </w:numPr>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公平、公正、公开；</w:t>
      </w:r>
    </w:p>
    <w:p>
      <w:pPr>
        <w:keepLines w:val="0"/>
        <w:widowControl w:val="0"/>
        <w:numPr>
          <w:ilvl w:val="0"/>
          <w:numId w:val="2"/>
        </w:numPr>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政府引导、社会监督、诚实守信；</w:t>
      </w:r>
    </w:p>
    <w:p>
      <w:pPr>
        <w:keepLines w:val="0"/>
        <w:widowControl w:val="0"/>
        <w:numPr>
          <w:ilvl w:val="0"/>
          <w:numId w:val="2"/>
        </w:numPr>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社会需求和行业发展导向相结合；</w:t>
      </w:r>
    </w:p>
    <w:p>
      <w:pPr>
        <w:keepLines w:val="0"/>
        <w:widowControl w:val="0"/>
        <w:numPr>
          <w:ilvl w:val="0"/>
          <w:numId w:val="2"/>
        </w:numPr>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企业自愿。</w:t>
      </w:r>
    </w:p>
    <w:p>
      <w:pPr>
        <w:keepLines w:val="0"/>
        <w:widowControl w:val="0"/>
        <w:snapToGrid/>
        <w:spacing w:before="0" w:beforeAutospacing="0" w:after="0" w:afterAutospacing="0" w:line="560" w:lineRule="exact"/>
        <w:ind w:left="0" w:leftChars="0" w:right="0"/>
        <w:jc w:val="center"/>
        <w:textAlignment w:val="baseline"/>
        <w:rPr>
          <w:rFonts w:hint="eastAsia" w:ascii="黑体" w:hAnsi="黑体" w:eastAsia="黑体" w:cs="黑体"/>
          <w:b w:val="0"/>
          <w:i w:val="0"/>
          <w:caps w:val="0"/>
          <w:color w:val="000000"/>
          <w:spacing w:val="0"/>
          <w:w w:val="100"/>
          <w:sz w:val="32"/>
          <w:szCs w:val="32"/>
          <w:lang w:val="en-US" w:eastAsia="zh-CN"/>
        </w:rPr>
      </w:pPr>
    </w:p>
    <w:p>
      <w:pPr>
        <w:keepLines w:val="0"/>
        <w:widowControl w:val="0"/>
        <w:snapToGrid/>
        <w:spacing w:before="0" w:beforeAutospacing="0" w:after="0" w:afterAutospacing="0" w:line="560" w:lineRule="exact"/>
        <w:ind w:left="0" w:leftChars="0" w:right="0"/>
        <w:jc w:val="center"/>
        <w:textAlignment w:val="baseline"/>
        <w:rPr>
          <w:rFonts w:hint="eastAsia" w:ascii="黑体" w:hAnsi="黑体" w:eastAsia="黑体" w:cs="黑体"/>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第三章</w:t>
      </w:r>
      <w:r>
        <w:rPr>
          <w:rFonts w:hint="eastAsia" w:ascii="仿宋_GB2312" w:hAnsi="仿宋_GB2312" w:eastAsia="仿宋_GB2312" w:cs="仿宋_GB2312"/>
          <w:b w:val="0"/>
          <w:i w:val="0"/>
          <w:caps w:val="0"/>
          <w:color w:val="000000"/>
          <w:spacing w:val="0"/>
          <w:w w:val="100"/>
          <w:sz w:val="32"/>
          <w:szCs w:val="32"/>
          <w:lang w:val="en-US" w:eastAsia="zh-CN"/>
        </w:rPr>
        <w:t xml:space="preserve">  </w:t>
      </w:r>
      <w:r>
        <w:rPr>
          <w:rFonts w:hint="eastAsia" w:ascii="黑体" w:hAnsi="黑体" w:eastAsia="黑体" w:cs="黑体"/>
          <w:b w:val="0"/>
          <w:i w:val="0"/>
          <w:caps w:val="0"/>
          <w:color w:val="000000"/>
          <w:spacing w:val="0"/>
          <w:w w:val="100"/>
          <w:sz w:val="32"/>
          <w:szCs w:val="32"/>
          <w:lang w:val="en-US" w:eastAsia="zh-CN"/>
        </w:rPr>
        <w:t>星级评价内容和等级划分</w:t>
      </w:r>
    </w:p>
    <w:p>
      <w:pPr>
        <w:keepLines w:val="0"/>
        <w:widowControl w:val="0"/>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第八条</w:t>
      </w:r>
      <w:r>
        <w:rPr>
          <w:rFonts w:hint="eastAsia" w:ascii="仿宋_GB2312" w:hAnsi="仿宋_GB2312" w:eastAsia="仿宋_GB2312" w:cs="仿宋_GB2312"/>
          <w:b w:val="0"/>
          <w:i w:val="0"/>
          <w:caps w:val="0"/>
          <w:color w:val="000000"/>
          <w:spacing w:val="0"/>
          <w:w w:val="100"/>
          <w:sz w:val="32"/>
          <w:szCs w:val="32"/>
          <w:lang w:val="en-US" w:eastAsia="zh-CN"/>
        </w:rPr>
        <w:t xml:space="preserve">  公共资源交易代理机构星级评价采取分项得分制，评价内容分为基础评价和动态评价两部分。其中基础评价内容是指上一年度公共资源交易代理机构及其从业人员的硬件配置、日常管理、业务能力及其信用情况得分，满分100分。动态评价内容是指根据上一年度公共资源交易代理机构及其从业人员的良好行为加分和不良行为减分。良好行为加分按每项加分最高分限额，不良行为减分不限额。</w:t>
      </w:r>
    </w:p>
    <w:p>
      <w:pPr>
        <w:keepLines w:val="0"/>
        <w:widowControl w:val="0"/>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本办法所称良好行为，是指公共资源交易代理机构在招标代理从业活动中遵守法律、法规、规章及规范性文件的规定，行为规范，诚信经营、自觉维护市场秩序，积极履行社会责任的行为。</w:t>
      </w:r>
    </w:p>
    <w:p>
      <w:pPr>
        <w:keepLines w:val="0"/>
        <w:widowControl w:val="0"/>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本办法所称不良行为，是指公共资源交易代理机构在从业活动中违反有关法律、法规、规章及规范性文件的规定，受到司法判决或受到各级人民政府、监督管理部门或其他行业主管部门等的行政处罚、不良行为通报、责令整改、约谈或者受到投诉举报被查实等行为。</w:t>
      </w:r>
    </w:p>
    <w:p>
      <w:pPr>
        <w:keepLines w:val="0"/>
        <w:widowControl w:val="0"/>
        <w:snapToGrid/>
        <w:spacing w:before="0" w:beforeAutospacing="0" w:after="0" w:afterAutospacing="0" w:line="560" w:lineRule="exact"/>
        <w:ind w:left="0" w:leftChars="0" w:right="0" w:firstLine="640" w:firstLineChars="200"/>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 xml:space="preserve">第九条  </w:t>
      </w:r>
      <w:r>
        <w:rPr>
          <w:rFonts w:hint="eastAsia" w:ascii="仿宋_GB2312" w:hAnsi="仿宋_GB2312" w:eastAsia="仿宋_GB2312" w:cs="仿宋_GB2312"/>
          <w:b w:val="0"/>
          <w:i w:val="0"/>
          <w:caps w:val="0"/>
          <w:color w:val="000000"/>
          <w:spacing w:val="0"/>
          <w:w w:val="100"/>
          <w:sz w:val="32"/>
          <w:szCs w:val="32"/>
          <w:lang w:val="en-US" w:eastAsia="zh-CN"/>
        </w:rPr>
        <w:t>基础评价按项得分，每项得分不超过该项满分分值；动态评价根据良好行为加分和不良行为减分进行动态调整。</w:t>
      </w:r>
    </w:p>
    <w:p>
      <w:pPr>
        <w:keepLines w:val="0"/>
        <w:widowControl w:val="0"/>
        <w:snapToGrid/>
        <w:spacing w:before="0" w:beforeAutospacing="0" w:after="0" w:afterAutospacing="0" w:line="560" w:lineRule="exact"/>
        <w:ind w:left="0" w:leftChars="0" w:right="0" w:firstLine="640"/>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第十条</w:t>
      </w:r>
      <w:r>
        <w:rPr>
          <w:rFonts w:hint="eastAsia" w:ascii="仿宋_GB2312" w:hAnsi="仿宋_GB2312" w:eastAsia="仿宋_GB2312" w:cs="仿宋_GB2312"/>
          <w:b w:val="0"/>
          <w:i w:val="0"/>
          <w:caps w:val="0"/>
          <w:color w:val="000000"/>
          <w:spacing w:val="0"/>
          <w:w w:val="100"/>
          <w:sz w:val="32"/>
          <w:szCs w:val="32"/>
          <w:lang w:val="en-US" w:eastAsia="zh-CN"/>
        </w:rPr>
        <w:t xml:space="preserve">  公共资源交易代理机构星级等级分为三个等级。其中，三星级表示招标代理能力很强，二星级表示招标代理能力强，一星级表示招标代理能力一般。</w:t>
      </w:r>
    </w:p>
    <w:p>
      <w:pPr>
        <w:keepLines w:val="0"/>
        <w:widowControl w:val="0"/>
        <w:snapToGrid/>
        <w:spacing w:before="0" w:beforeAutospacing="0" w:after="0" w:afterAutospacing="0" w:line="560" w:lineRule="exact"/>
        <w:ind w:left="0" w:leftChars="0" w:right="0" w:firstLine="640"/>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第十一条</w:t>
      </w:r>
      <w:r>
        <w:rPr>
          <w:rFonts w:hint="eastAsia" w:ascii="仿宋_GB2312" w:hAnsi="仿宋_GB2312" w:eastAsia="仿宋_GB2312" w:cs="仿宋_GB2312"/>
          <w:b w:val="0"/>
          <w:i w:val="0"/>
          <w:caps w:val="0"/>
          <w:color w:val="000000"/>
          <w:spacing w:val="0"/>
          <w:w w:val="100"/>
          <w:sz w:val="32"/>
          <w:szCs w:val="32"/>
          <w:lang w:val="en-US" w:eastAsia="zh-CN"/>
        </w:rPr>
        <w:t xml:space="preserve">  公共资源交易代理机构星级等级根据星级评价得分结果确定，星级等级与星级评价得分对应关系如下：</w:t>
      </w:r>
    </w:p>
    <w:p>
      <w:pPr>
        <w:keepLines w:val="0"/>
        <w:widowControl w:val="0"/>
        <w:snapToGrid/>
        <w:spacing w:before="0" w:beforeAutospacing="0" w:after="0" w:afterAutospacing="0" w:line="560" w:lineRule="exact"/>
        <w:ind w:left="0" w:leftChars="0" w:right="0" w:firstLine="640"/>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（一）三星级，星级评价分值在90分（含）以上的；</w:t>
      </w:r>
    </w:p>
    <w:p>
      <w:pPr>
        <w:keepLines w:val="0"/>
        <w:widowControl w:val="0"/>
        <w:snapToGrid/>
        <w:spacing w:before="0" w:beforeAutospacing="0" w:after="0" w:afterAutospacing="0" w:line="560" w:lineRule="exact"/>
        <w:ind w:left="0" w:leftChars="0" w:right="0" w:firstLine="640"/>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（二）二星级，星级评价分值在70分（含）至89分间的；</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（三）一星级，星级评价分值在60分（含）至69分间的。</w:t>
      </w:r>
    </w:p>
    <w:p>
      <w:pPr>
        <w:keepLines w:val="0"/>
        <w:widowControl w:val="0"/>
        <w:snapToGrid/>
        <w:spacing w:before="0" w:beforeAutospacing="0" w:after="0" w:afterAutospacing="0" w:line="560" w:lineRule="exact"/>
        <w:ind w:left="0" w:leftChars="0" w:right="0" w:firstLine="640"/>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初次来焦开展代理活动的可直接提交星级评价材料，经审核后核定星级评价得分。星级评价分值59分（含）以下的和未申报参与星级评价的不授予星级等级。</w:t>
      </w:r>
    </w:p>
    <w:p>
      <w:pPr>
        <w:keepLines w:val="0"/>
        <w:widowControl w:val="0"/>
        <w:snapToGrid/>
        <w:spacing w:before="0" w:beforeAutospacing="0" w:after="0" w:afterAutospacing="0" w:line="560" w:lineRule="exact"/>
        <w:ind w:left="0" w:leftChars="0" w:right="0" w:firstLine="640"/>
        <w:jc w:val="both"/>
        <w:textAlignment w:val="baseline"/>
        <w:rPr>
          <w:rFonts w:hint="eastAsia" w:eastAsia="仿宋_GB2312"/>
          <w:b w:val="0"/>
          <w:i w:val="0"/>
          <w:caps w:val="0"/>
          <w:color w:val="000000"/>
          <w:spacing w:val="0"/>
          <w:w w:val="100"/>
          <w:sz w:val="32"/>
          <w:szCs w:val="27"/>
        </w:rPr>
      </w:pPr>
      <w:r>
        <w:rPr>
          <w:rFonts w:hint="eastAsia" w:ascii="黑体" w:hAnsi="黑体" w:eastAsia="黑体" w:cs="黑体"/>
          <w:b w:val="0"/>
          <w:i w:val="0"/>
          <w:caps w:val="0"/>
          <w:color w:val="000000"/>
          <w:spacing w:val="0"/>
          <w:w w:val="100"/>
          <w:kern w:val="2"/>
          <w:sz w:val="32"/>
          <w:szCs w:val="32"/>
          <w:lang w:val="en-US" w:eastAsia="zh-CN" w:bidi="ar-SA"/>
        </w:rPr>
        <w:t>第十二条</w:t>
      </w:r>
      <w:r>
        <w:rPr>
          <w:rFonts w:hint="eastAsia" w:eastAsia="仿宋_GB2312"/>
          <w:b w:val="0"/>
          <w:i w:val="0"/>
          <w:caps w:val="0"/>
          <w:color w:val="000000"/>
          <w:spacing w:val="0"/>
          <w:w w:val="100"/>
          <w:sz w:val="32"/>
          <w:szCs w:val="27"/>
        </w:rPr>
        <w:t xml:space="preserve">  公共资源交易代理机构</w:t>
      </w:r>
      <w:r>
        <w:rPr>
          <w:rFonts w:hint="eastAsia" w:eastAsia="仿宋_GB2312"/>
          <w:b w:val="0"/>
          <w:i w:val="0"/>
          <w:caps w:val="0"/>
          <w:color w:val="000000"/>
          <w:spacing w:val="0"/>
          <w:w w:val="100"/>
          <w:sz w:val="32"/>
          <w:szCs w:val="27"/>
          <w:lang w:eastAsia="zh-CN"/>
        </w:rPr>
        <w:t>星级评价工作</w:t>
      </w:r>
      <w:r>
        <w:rPr>
          <w:rFonts w:hint="eastAsia" w:eastAsia="仿宋_GB2312"/>
          <w:b w:val="0"/>
          <w:i w:val="0"/>
          <w:caps w:val="0"/>
          <w:color w:val="000000"/>
          <w:spacing w:val="0"/>
          <w:w w:val="100"/>
          <w:sz w:val="32"/>
          <w:szCs w:val="27"/>
        </w:rPr>
        <w:t>依据</w:t>
      </w:r>
      <w:r>
        <w:rPr>
          <w:rFonts w:hint="eastAsia" w:eastAsia="仿宋_GB2312"/>
          <w:b w:val="0"/>
          <w:i w:val="0"/>
          <w:caps w:val="0"/>
          <w:color w:val="000000"/>
          <w:spacing w:val="0"/>
          <w:w w:val="100"/>
          <w:sz w:val="32"/>
          <w:szCs w:val="27"/>
          <w:lang w:eastAsia="zh-CN"/>
        </w:rPr>
        <w:t>：</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eastAsia="仿宋_GB2312"/>
          <w:b w:val="0"/>
          <w:i w:val="0"/>
          <w:caps w:val="0"/>
          <w:color w:val="000000"/>
          <w:spacing w:val="0"/>
          <w:w w:val="100"/>
          <w:sz w:val="32"/>
          <w:szCs w:val="27"/>
          <w:lang w:eastAsia="zh-CN"/>
        </w:rPr>
      </w:pPr>
      <w:r>
        <w:rPr>
          <w:rFonts w:hint="eastAsia" w:eastAsia="仿宋_GB2312"/>
          <w:b w:val="0"/>
          <w:i w:val="0"/>
          <w:caps w:val="0"/>
          <w:color w:val="000000"/>
          <w:spacing w:val="0"/>
          <w:w w:val="100"/>
          <w:sz w:val="32"/>
          <w:szCs w:val="27"/>
        </w:rPr>
        <w:t>（一）</w:t>
      </w:r>
      <w:r>
        <w:rPr>
          <w:rFonts w:hint="eastAsia" w:eastAsia="仿宋_GB2312"/>
          <w:b w:val="0"/>
          <w:i w:val="0"/>
          <w:caps w:val="0"/>
          <w:color w:val="000000"/>
          <w:spacing w:val="0"/>
          <w:w w:val="100"/>
          <w:sz w:val="32"/>
          <w:szCs w:val="27"/>
          <w:lang w:eastAsia="zh-CN"/>
        </w:rPr>
        <w:t>国家有关法律、法规、部门规章、地方规范性文件等；</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default" w:eastAsia="仿宋_GB2312"/>
          <w:b w:val="0"/>
          <w:i w:val="0"/>
          <w:caps w:val="0"/>
          <w:color w:val="000000"/>
          <w:spacing w:val="0"/>
          <w:w w:val="100"/>
          <w:sz w:val="32"/>
          <w:szCs w:val="27"/>
          <w:lang w:val="en-US" w:eastAsia="zh-CN"/>
        </w:rPr>
      </w:pPr>
      <w:r>
        <w:rPr>
          <w:rFonts w:hint="eastAsia" w:eastAsia="仿宋_GB2312"/>
          <w:b w:val="0"/>
          <w:i w:val="0"/>
          <w:caps w:val="0"/>
          <w:color w:val="000000"/>
          <w:spacing w:val="0"/>
          <w:w w:val="100"/>
          <w:sz w:val="32"/>
          <w:szCs w:val="27"/>
          <w:lang w:val="en-US" w:eastAsia="zh-CN"/>
        </w:rPr>
        <w:t>（二）政府有关部门的表彰、奖励、专项检查、抽查、核查结果等；</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eastAsia="仿宋_GB2312"/>
          <w:b w:val="0"/>
          <w:i w:val="0"/>
          <w:caps w:val="0"/>
          <w:color w:val="000000"/>
          <w:spacing w:val="0"/>
          <w:w w:val="100"/>
          <w:sz w:val="32"/>
          <w:szCs w:val="27"/>
        </w:rPr>
      </w:pPr>
      <w:r>
        <w:rPr>
          <w:rFonts w:hint="eastAsia" w:eastAsia="仿宋_GB2312"/>
          <w:b w:val="0"/>
          <w:i w:val="0"/>
          <w:caps w:val="0"/>
          <w:color w:val="000000"/>
          <w:spacing w:val="0"/>
          <w:w w:val="100"/>
          <w:sz w:val="32"/>
          <w:szCs w:val="27"/>
        </w:rPr>
        <w:t>（</w:t>
      </w:r>
      <w:r>
        <w:rPr>
          <w:rFonts w:hint="eastAsia" w:eastAsia="仿宋_GB2312"/>
          <w:b w:val="0"/>
          <w:i w:val="0"/>
          <w:caps w:val="0"/>
          <w:color w:val="000000"/>
          <w:spacing w:val="0"/>
          <w:w w:val="100"/>
          <w:sz w:val="32"/>
          <w:szCs w:val="27"/>
          <w:lang w:eastAsia="zh-CN"/>
        </w:rPr>
        <w:t>三</w:t>
      </w:r>
      <w:r>
        <w:rPr>
          <w:rFonts w:hint="eastAsia" w:eastAsia="仿宋_GB2312"/>
          <w:b w:val="0"/>
          <w:i w:val="0"/>
          <w:caps w:val="0"/>
          <w:color w:val="000000"/>
          <w:spacing w:val="0"/>
          <w:w w:val="100"/>
          <w:sz w:val="32"/>
          <w:szCs w:val="27"/>
        </w:rPr>
        <w:t>）已生效的行政处罚决定书；</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eastAsia="仿宋_GB2312"/>
          <w:b w:val="0"/>
          <w:i w:val="0"/>
          <w:caps w:val="0"/>
          <w:color w:val="000000"/>
          <w:spacing w:val="0"/>
          <w:w w:val="100"/>
          <w:sz w:val="32"/>
          <w:szCs w:val="27"/>
        </w:rPr>
      </w:pPr>
      <w:r>
        <w:rPr>
          <w:rFonts w:hint="eastAsia" w:eastAsia="仿宋_GB2312"/>
          <w:b w:val="0"/>
          <w:i w:val="0"/>
          <w:caps w:val="0"/>
          <w:color w:val="000000"/>
          <w:spacing w:val="0"/>
          <w:w w:val="100"/>
          <w:sz w:val="32"/>
          <w:szCs w:val="27"/>
        </w:rPr>
        <w:t>（</w:t>
      </w:r>
      <w:r>
        <w:rPr>
          <w:rFonts w:hint="eastAsia" w:eastAsia="仿宋_GB2312"/>
          <w:b w:val="0"/>
          <w:i w:val="0"/>
          <w:caps w:val="0"/>
          <w:color w:val="000000"/>
          <w:spacing w:val="0"/>
          <w:w w:val="100"/>
          <w:sz w:val="32"/>
          <w:szCs w:val="27"/>
          <w:lang w:eastAsia="zh-CN"/>
        </w:rPr>
        <w:t>四</w:t>
      </w:r>
      <w:r>
        <w:rPr>
          <w:rFonts w:hint="eastAsia" w:eastAsia="仿宋_GB2312"/>
          <w:b w:val="0"/>
          <w:i w:val="0"/>
          <w:caps w:val="0"/>
          <w:color w:val="000000"/>
          <w:spacing w:val="0"/>
          <w:w w:val="100"/>
          <w:sz w:val="32"/>
          <w:szCs w:val="27"/>
        </w:rPr>
        <w:t>）已生效的判决书或仲裁裁决书；</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eastAsia="仿宋_GB2312"/>
          <w:b w:val="0"/>
          <w:i w:val="0"/>
          <w:caps w:val="0"/>
          <w:color w:val="000000"/>
          <w:spacing w:val="0"/>
          <w:w w:val="100"/>
          <w:sz w:val="32"/>
          <w:szCs w:val="27"/>
          <w:lang w:eastAsia="zh-CN"/>
        </w:rPr>
      </w:pPr>
      <w:r>
        <w:rPr>
          <w:rFonts w:hint="eastAsia" w:eastAsia="仿宋_GB2312"/>
          <w:b w:val="0"/>
          <w:i w:val="0"/>
          <w:caps w:val="0"/>
          <w:color w:val="000000"/>
          <w:spacing w:val="0"/>
          <w:w w:val="100"/>
          <w:sz w:val="32"/>
          <w:szCs w:val="27"/>
          <w:lang w:eastAsia="zh-CN"/>
        </w:rPr>
        <w:t>（五）已生效的</w:t>
      </w:r>
      <w:r>
        <w:rPr>
          <w:rFonts w:hint="eastAsia" w:eastAsia="仿宋_GB2312"/>
          <w:b w:val="0"/>
          <w:i w:val="0"/>
          <w:caps w:val="0"/>
          <w:color w:val="000000"/>
          <w:spacing w:val="0"/>
          <w:w w:val="100"/>
          <w:sz w:val="32"/>
          <w:szCs w:val="27"/>
        </w:rPr>
        <w:t>投诉处理决定文件；</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eastAsia="仿宋_GB2312"/>
          <w:b w:val="0"/>
          <w:i w:val="0"/>
          <w:caps w:val="0"/>
          <w:color w:val="000000"/>
          <w:spacing w:val="0"/>
          <w:w w:val="100"/>
          <w:sz w:val="32"/>
          <w:szCs w:val="27"/>
        </w:rPr>
      </w:pPr>
      <w:r>
        <w:rPr>
          <w:rFonts w:hint="eastAsia" w:eastAsia="仿宋_GB2312"/>
          <w:b w:val="0"/>
          <w:i w:val="0"/>
          <w:caps w:val="0"/>
          <w:color w:val="000000"/>
          <w:spacing w:val="0"/>
          <w:w w:val="100"/>
          <w:sz w:val="32"/>
          <w:szCs w:val="27"/>
        </w:rPr>
        <w:t>（</w:t>
      </w:r>
      <w:r>
        <w:rPr>
          <w:rFonts w:hint="eastAsia" w:eastAsia="仿宋_GB2312"/>
          <w:b w:val="0"/>
          <w:i w:val="0"/>
          <w:caps w:val="0"/>
          <w:color w:val="000000"/>
          <w:spacing w:val="0"/>
          <w:w w:val="100"/>
          <w:sz w:val="32"/>
          <w:szCs w:val="27"/>
          <w:lang w:eastAsia="zh-CN"/>
        </w:rPr>
        <w:t>六</w:t>
      </w:r>
      <w:r>
        <w:rPr>
          <w:rFonts w:hint="eastAsia" w:eastAsia="仿宋_GB2312"/>
          <w:b w:val="0"/>
          <w:i w:val="0"/>
          <w:caps w:val="0"/>
          <w:color w:val="000000"/>
          <w:spacing w:val="0"/>
          <w:w w:val="100"/>
          <w:sz w:val="32"/>
          <w:szCs w:val="27"/>
        </w:rPr>
        <w:t>）</w:t>
      </w:r>
      <w:r>
        <w:rPr>
          <w:rFonts w:hint="eastAsia" w:eastAsia="仿宋_GB2312"/>
          <w:b w:val="0"/>
          <w:i w:val="0"/>
          <w:caps w:val="0"/>
          <w:color w:val="000000"/>
          <w:spacing w:val="0"/>
          <w:w w:val="100"/>
          <w:sz w:val="32"/>
          <w:szCs w:val="27"/>
          <w:lang w:eastAsia="zh-CN"/>
        </w:rPr>
        <w:t>已生效的</w:t>
      </w:r>
      <w:r>
        <w:rPr>
          <w:rFonts w:hint="eastAsia" w:eastAsia="仿宋_GB2312"/>
          <w:b w:val="0"/>
          <w:i w:val="0"/>
          <w:caps w:val="0"/>
          <w:color w:val="000000"/>
          <w:spacing w:val="0"/>
          <w:w w:val="100"/>
          <w:sz w:val="32"/>
          <w:szCs w:val="27"/>
        </w:rPr>
        <w:t>责令整改通知书</w:t>
      </w:r>
      <w:r>
        <w:rPr>
          <w:rFonts w:hint="eastAsia" w:eastAsia="仿宋_GB2312"/>
          <w:b w:val="0"/>
          <w:i w:val="0"/>
          <w:caps w:val="0"/>
          <w:color w:val="000000"/>
          <w:spacing w:val="0"/>
          <w:w w:val="100"/>
          <w:sz w:val="32"/>
          <w:szCs w:val="27"/>
          <w:lang w:eastAsia="zh-CN"/>
        </w:rPr>
        <w:t>等文件</w:t>
      </w:r>
      <w:r>
        <w:rPr>
          <w:rFonts w:hint="eastAsia" w:eastAsia="仿宋_GB2312"/>
          <w:b w:val="0"/>
          <w:i w:val="0"/>
          <w:caps w:val="0"/>
          <w:color w:val="000000"/>
          <w:spacing w:val="0"/>
          <w:w w:val="100"/>
          <w:sz w:val="32"/>
          <w:szCs w:val="27"/>
        </w:rPr>
        <w:t>；</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eastAsia="仿宋_GB2312"/>
          <w:b w:val="0"/>
          <w:i w:val="0"/>
          <w:caps w:val="0"/>
          <w:color w:val="000000"/>
          <w:spacing w:val="0"/>
          <w:w w:val="100"/>
          <w:sz w:val="32"/>
          <w:szCs w:val="27"/>
          <w:lang w:eastAsia="zh-CN"/>
        </w:rPr>
      </w:pPr>
      <w:r>
        <w:rPr>
          <w:rFonts w:hint="eastAsia" w:eastAsia="仿宋_GB2312"/>
          <w:b w:val="0"/>
          <w:i w:val="0"/>
          <w:caps w:val="0"/>
          <w:color w:val="000000"/>
          <w:spacing w:val="0"/>
          <w:w w:val="100"/>
          <w:sz w:val="32"/>
          <w:szCs w:val="27"/>
        </w:rPr>
        <w:t>（</w:t>
      </w:r>
      <w:r>
        <w:rPr>
          <w:rFonts w:hint="eastAsia" w:eastAsia="仿宋_GB2312"/>
          <w:b w:val="0"/>
          <w:i w:val="0"/>
          <w:caps w:val="0"/>
          <w:color w:val="000000"/>
          <w:spacing w:val="0"/>
          <w:w w:val="100"/>
          <w:sz w:val="32"/>
          <w:szCs w:val="27"/>
          <w:lang w:eastAsia="zh-CN"/>
        </w:rPr>
        <w:t>七</w:t>
      </w:r>
      <w:r>
        <w:rPr>
          <w:rFonts w:hint="eastAsia" w:eastAsia="仿宋_GB2312"/>
          <w:b w:val="0"/>
          <w:i w:val="0"/>
          <w:caps w:val="0"/>
          <w:color w:val="000000"/>
          <w:spacing w:val="0"/>
          <w:w w:val="100"/>
          <w:sz w:val="32"/>
          <w:szCs w:val="27"/>
        </w:rPr>
        <w:t>）其它具有法律约束力的文件；</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eastAsia="仿宋_GB2312"/>
          <w:b w:val="0"/>
          <w:i w:val="0"/>
          <w:caps w:val="0"/>
          <w:color w:val="000000"/>
          <w:spacing w:val="0"/>
          <w:w w:val="100"/>
          <w:sz w:val="32"/>
          <w:szCs w:val="27"/>
          <w:lang w:eastAsia="zh-CN"/>
        </w:rPr>
      </w:pPr>
      <w:r>
        <w:rPr>
          <w:rFonts w:hint="eastAsia" w:eastAsia="仿宋_GB2312"/>
          <w:b w:val="0"/>
          <w:i w:val="0"/>
          <w:caps w:val="0"/>
          <w:color w:val="000000"/>
          <w:spacing w:val="0"/>
          <w:w w:val="100"/>
          <w:sz w:val="32"/>
          <w:szCs w:val="27"/>
        </w:rPr>
        <w:t>（</w:t>
      </w:r>
      <w:r>
        <w:rPr>
          <w:rFonts w:hint="eastAsia" w:eastAsia="仿宋_GB2312"/>
          <w:b w:val="0"/>
          <w:i w:val="0"/>
          <w:caps w:val="0"/>
          <w:color w:val="000000"/>
          <w:spacing w:val="0"/>
          <w:w w:val="100"/>
          <w:sz w:val="32"/>
          <w:szCs w:val="27"/>
          <w:lang w:eastAsia="zh-CN"/>
        </w:rPr>
        <w:t>八</w:t>
      </w:r>
      <w:r>
        <w:rPr>
          <w:rFonts w:hint="eastAsia" w:eastAsia="仿宋_GB2312"/>
          <w:b w:val="0"/>
          <w:i w:val="0"/>
          <w:caps w:val="0"/>
          <w:color w:val="000000"/>
          <w:spacing w:val="0"/>
          <w:w w:val="100"/>
          <w:sz w:val="32"/>
          <w:szCs w:val="27"/>
        </w:rPr>
        <w:t>）经有关部门和机构查证属实的</w:t>
      </w:r>
      <w:r>
        <w:rPr>
          <w:rFonts w:hint="eastAsia" w:eastAsia="仿宋_GB2312"/>
          <w:b w:val="0"/>
          <w:i w:val="0"/>
          <w:caps w:val="0"/>
          <w:color w:val="000000"/>
          <w:spacing w:val="0"/>
          <w:w w:val="100"/>
          <w:sz w:val="32"/>
          <w:szCs w:val="27"/>
          <w:lang w:eastAsia="zh-CN"/>
        </w:rPr>
        <w:t>其他</w:t>
      </w:r>
      <w:r>
        <w:rPr>
          <w:rFonts w:hint="eastAsia" w:eastAsia="仿宋_GB2312"/>
          <w:b w:val="0"/>
          <w:i w:val="0"/>
          <w:caps w:val="0"/>
          <w:color w:val="000000"/>
          <w:spacing w:val="0"/>
          <w:w w:val="100"/>
          <w:sz w:val="32"/>
          <w:szCs w:val="27"/>
        </w:rPr>
        <w:t>材料</w:t>
      </w:r>
      <w:r>
        <w:rPr>
          <w:rFonts w:hint="eastAsia" w:eastAsia="仿宋_GB2312"/>
          <w:b w:val="0"/>
          <w:i w:val="0"/>
          <w:caps w:val="0"/>
          <w:color w:val="000000"/>
          <w:spacing w:val="0"/>
          <w:w w:val="100"/>
          <w:sz w:val="32"/>
          <w:szCs w:val="27"/>
          <w:lang w:eastAsia="zh-CN"/>
        </w:rPr>
        <w:t>。</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eastAsia="仿宋_GB2312"/>
          <w:b w:val="0"/>
          <w:i w:val="0"/>
          <w:caps w:val="0"/>
          <w:color w:val="000000"/>
          <w:spacing w:val="0"/>
          <w:w w:val="100"/>
          <w:sz w:val="32"/>
          <w:szCs w:val="27"/>
          <w:lang w:eastAsia="zh-CN"/>
        </w:rPr>
      </w:pPr>
    </w:p>
    <w:p>
      <w:pPr>
        <w:keepLines w:val="0"/>
        <w:widowControl w:val="0"/>
        <w:snapToGrid/>
        <w:spacing w:before="0" w:beforeAutospacing="0" w:after="0" w:afterAutospacing="0" w:line="560" w:lineRule="exact"/>
        <w:ind w:left="0" w:leftChars="0" w:right="0"/>
        <w:jc w:val="center"/>
        <w:textAlignment w:val="baseline"/>
        <w:rPr>
          <w:rFonts w:hint="eastAsia" w:ascii="黑体" w:hAnsi="黑体" w:eastAsia="黑体" w:cs="黑体"/>
          <w:b w:val="0"/>
          <w:bCs w:val="0"/>
          <w:i w:val="0"/>
          <w:caps w:val="0"/>
          <w:color w:val="000000"/>
          <w:spacing w:val="0"/>
          <w:w w:val="100"/>
          <w:sz w:val="32"/>
          <w:szCs w:val="32"/>
          <w:lang w:val="en-US" w:eastAsia="zh-CN"/>
        </w:rPr>
      </w:pPr>
      <w:r>
        <w:rPr>
          <w:rFonts w:hint="eastAsia" w:ascii="黑体" w:hAnsi="黑体" w:eastAsia="黑体" w:cs="黑体"/>
          <w:b w:val="0"/>
          <w:bCs w:val="0"/>
          <w:i w:val="0"/>
          <w:caps w:val="0"/>
          <w:color w:val="000000"/>
          <w:spacing w:val="0"/>
          <w:w w:val="100"/>
          <w:sz w:val="32"/>
          <w:szCs w:val="32"/>
          <w:lang w:val="en-US" w:eastAsia="zh-CN"/>
        </w:rPr>
        <w:t>第四章  星级评价方式和程序</w:t>
      </w:r>
    </w:p>
    <w:p>
      <w:pPr>
        <w:keepLines w:val="0"/>
        <w:widowControl w:val="0"/>
        <w:snapToGrid/>
        <w:spacing w:before="0" w:beforeAutospacing="0" w:after="0" w:afterAutospacing="0" w:line="560" w:lineRule="exact"/>
        <w:ind w:left="0" w:leftChars="0" w:right="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bCs w:val="0"/>
          <w:i w:val="0"/>
          <w:caps w:val="0"/>
          <w:color w:val="000000"/>
          <w:spacing w:val="0"/>
          <w:w w:val="100"/>
          <w:sz w:val="32"/>
          <w:szCs w:val="32"/>
          <w:lang w:val="en-US" w:eastAsia="zh-CN"/>
        </w:rPr>
        <w:t xml:space="preserve">    第十三条 </w:t>
      </w:r>
      <w:r>
        <w:rPr>
          <w:rFonts w:hint="eastAsia" w:ascii="仿宋_GB2312" w:hAnsi="仿宋_GB2312" w:eastAsia="仿宋_GB2312" w:cs="仿宋_GB2312"/>
          <w:b w:val="0"/>
          <w:i w:val="0"/>
          <w:caps w:val="0"/>
          <w:color w:val="000000"/>
          <w:spacing w:val="0"/>
          <w:w w:val="100"/>
          <w:sz w:val="32"/>
          <w:szCs w:val="32"/>
          <w:lang w:val="en-US" w:eastAsia="zh-CN"/>
        </w:rPr>
        <w:t xml:space="preserve"> 采取公共资源交易代理机构自查自评和领导小组审核评价相结合的方式进行。</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第十四条</w:t>
      </w:r>
      <w:r>
        <w:rPr>
          <w:rFonts w:hint="eastAsia" w:ascii="仿宋_GB2312" w:hAnsi="仿宋_GB2312" w:eastAsia="仿宋_GB2312" w:cs="仿宋_GB2312"/>
          <w:b w:val="0"/>
          <w:i w:val="0"/>
          <w:caps w:val="0"/>
          <w:color w:val="000000"/>
          <w:spacing w:val="0"/>
          <w:w w:val="100"/>
          <w:sz w:val="32"/>
          <w:szCs w:val="32"/>
          <w:lang w:val="en-US" w:eastAsia="zh-CN"/>
        </w:rPr>
        <w:t xml:space="preserve">  参评企业对照《焦作市公共资源交易代理机构星级评价工作细则》，结合自身实际实事求是进行自查自评，并按要求报送相关评级材料。</w:t>
      </w:r>
    </w:p>
    <w:p>
      <w:pPr>
        <w:keepLines w:val="0"/>
        <w:widowControl w:val="0"/>
        <w:snapToGrid/>
        <w:spacing w:before="0" w:beforeAutospacing="0" w:after="0" w:afterAutospacing="0" w:line="560" w:lineRule="exact"/>
        <w:ind w:left="0" w:leftChars="0" w:right="0" w:firstLine="640"/>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第十五条</w:t>
      </w:r>
      <w:r>
        <w:rPr>
          <w:rFonts w:hint="eastAsia" w:ascii="仿宋_GB2312" w:hAnsi="仿宋_GB2312" w:eastAsia="仿宋_GB2312" w:cs="仿宋_GB2312"/>
          <w:b w:val="0"/>
          <w:i w:val="0"/>
          <w:caps w:val="0"/>
          <w:color w:val="000000"/>
          <w:spacing w:val="0"/>
          <w:w w:val="100"/>
          <w:sz w:val="32"/>
          <w:szCs w:val="32"/>
          <w:lang w:val="en-US" w:eastAsia="zh-CN"/>
        </w:rPr>
        <w:t xml:space="preserve">  星级评价工作领导小组办公室结合日常工作对公共资源交易代理机构进行不定期抽查。需要对参评企业现场进行核实的评价内容，应当派遣工作人员进行调查核实，根据核实情况进行客观评分，参评企业应予以配合。</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第十六条</w:t>
      </w:r>
      <w:r>
        <w:rPr>
          <w:rFonts w:hint="eastAsia" w:ascii="仿宋_GB2312" w:hAnsi="仿宋_GB2312" w:eastAsia="仿宋_GB2312" w:cs="仿宋_GB2312"/>
          <w:b w:val="0"/>
          <w:i w:val="0"/>
          <w:caps w:val="0"/>
          <w:color w:val="000000"/>
          <w:spacing w:val="0"/>
          <w:w w:val="100"/>
          <w:sz w:val="32"/>
          <w:szCs w:val="32"/>
          <w:lang w:val="en-US" w:eastAsia="zh-CN"/>
        </w:rPr>
        <w:t xml:space="preserve">  星级评价工作领导小组办公室结合公共资源交易代理机构自查自评情况，对照《焦作市公共资源交易代理机构星级评价工作细则》，评定参评企业的基础评价得分。同时，结合对参评企业不定期抽查情况、日常业务开展情况和评级材料核查情况进行加减分调整，确定参评企业星级等级初评结果，经领导小组复核确认后形成最终评价结果。</w:t>
      </w:r>
    </w:p>
    <w:p>
      <w:pPr>
        <w:keepLines w:val="0"/>
        <w:widowControl w:val="0"/>
        <w:snapToGrid/>
        <w:spacing w:before="0" w:beforeAutospacing="0" w:after="0" w:afterAutospacing="0" w:line="560" w:lineRule="exact"/>
        <w:ind w:left="0" w:leftChars="0" w:right="0" w:firstLine="640"/>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第十七条</w:t>
      </w:r>
      <w:r>
        <w:rPr>
          <w:rFonts w:hint="eastAsia" w:ascii="仿宋_GB2312" w:hAnsi="仿宋_GB2312" w:eastAsia="仿宋_GB2312" w:cs="仿宋_GB2312"/>
          <w:b w:val="0"/>
          <w:i w:val="0"/>
          <w:caps w:val="0"/>
          <w:color w:val="000000"/>
          <w:spacing w:val="0"/>
          <w:w w:val="100"/>
          <w:sz w:val="32"/>
          <w:szCs w:val="32"/>
          <w:lang w:val="en-US" w:eastAsia="zh-CN"/>
        </w:rPr>
        <w:t xml:space="preserve">  《焦作市公共资源交易代理机构星级评价工作细则》为本办法的附件，是开展公共资源交易代理机构星级评价工作的标准和依据。</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第十八条</w:t>
      </w:r>
      <w:r>
        <w:rPr>
          <w:rFonts w:hint="eastAsia" w:ascii="仿宋_GB2312" w:hAnsi="仿宋_GB2312" w:eastAsia="仿宋_GB2312" w:cs="仿宋_GB2312"/>
          <w:b w:val="0"/>
          <w:i w:val="0"/>
          <w:caps w:val="0"/>
          <w:color w:val="000000"/>
          <w:spacing w:val="0"/>
          <w:w w:val="100"/>
          <w:sz w:val="32"/>
          <w:szCs w:val="32"/>
          <w:lang w:val="en-US" w:eastAsia="zh-CN"/>
        </w:rPr>
        <w:t xml:space="preserve"> 在市交易中心网站和相关媒体向社会公示参评企业的星级评价结果，公示期3个工作日。</w:t>
      </w:r>
    </w:p>
    <w:p>
      <w:pPr>
        <w:keepLines w:val="0"/>
        <w:widowControl w:val="0"/>
        <w:snapToGrid/>
        <w:spacing w:before="0" w:beforeAutospacing="0" w:after="0" w:afterAutospacing="0" w:line="560" w:lineRule="exact"/>
        <w:ind w:left="0" w:leftChars="0" w:right="0" w:firstLine="640"/>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公示期内对星级评价结果有异议的企业，以书面形式提出异议申请。经调查核实，对反映情况属实的应及时进行更新调整星级评价结果。</w:t>
      </w:r>
    </w:p>
    <w:p>
      <w:pPr>
        <w:keepLines w:val="0"/>
        <w:widowControl w:val="0"/>
        <w:snapToGrid/>
        <w:spacing w:before="0" w:beforeAutospacing="0" w:after="0" w:afterAutospacing="0" w:line="560" w:lineRule="exact"/>
        <w:ind w:left="0" w:leftChars="0" w:right="0"/>
        <w:jc w:val="both"/>
        <w:textAlignment w:val="baseline"/>
        <w:rPr>
          <w:rFonts w:hint="eastAsia" w:ascii="黑体" w:hAnsi="黑体" w:eastAsia="黑体" w:cs="黑体"/>
          <w:b w:val="0"/>
          <w:i w:val="0"/>
          <w:caps w:val="0"/>
          <w:color w:val="000000"/>
          <w:spacing w:val="0"/>
          <w:w w:val="100"/>
          <w:sz w:val="32"/>
          <w:szCs w:val="32"/>
          <w:lang w:val="en-US" w:eastAsia="zh-CN"/>
        </w:rPr>
      </w:pPr>
    </w:p>
    <w:p>
      <w:pPr>
        <w:keepLines w:val="0"/>
        <w:widowControl w:val="0"/>
        <w:snapToGrid/>
        <w:spacing w:before="0" w:beforeAutospacing="0" w:after="0" w:afterAutospacing="0" w:line="560" w:lineRule="exact"/>
        <w:ind w:left="0" w:leftChars="0" w:right="0"/>
        <w:jc w:val="center"/>
        <w:textAlignment w:val="baseline"/>
        <w:rPr>
          <w:rFonts w:hint="eastAsia" w:ascii="黑体" w:hAnsi="黑体" w:eastAsia="黑体" w:cs="黑体"/>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第五章  星级评价管理和运用</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第十九条</w:t>
      </w:r>
      <w:r>
        <w:rPr>
          <w:rFonts w:hint="eastAsia" w:ascii="仿宋_GB2312" w:hAnsi="仿宋_GB2312" w:eastAsia="仿宋_GB2312" w:cs="仿宋_GB2312"/>
          <w:b w:val="0"/>
          <w:i w:val="0"/>
          <w:caps w:val="0"/>
          <w:color w:val="000000"/>
          <w:spacing w:val="0"/>
          <w:w w:val="100"/>
          <w:sz w:val="32"/>
          <w:szCs w:val="32"/>
          <w:lang w:val="en-US" w:eastAsia="zh-CN"/>
        </w:rPr>
        <w:t xml:space="preserve">  原则上每年进行一次公共资源交易代理机构星级评价，并对星级评价情况进行公开通报，同时将上一年度星级评价结果纳入星级评价数据库进行管理。</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第二十条</w:t>
      </w:r>
      <w:r>
        <w:rPr>
          <w:rFonts w:hint="eastAsia" w:ascii="仿宋_GB2312" w:hAnsi="仿宋_GB2312" w:eastAsia="仿宋_GB2312" w:cs="仿宋_GB2312"/>
          <w:b w:val="0"/>
          <w:i w:val="0"/>
          <w:caps w:val="0"/>
          <w:color w:val="000000"/>
          <w:spacing w:val="0"/>
          <w:w w:val="100"/>
          <w:sz w:val="32"/>
          <w:szCs w:val="32"/>
          <w:lang w:val="en-US" w:eastAsia="zh-CN"/>
        </w:rPr>
        <w:t xml:space="preserve">  已取得星级等级的公共资源交易代理机构如发生名称变更、分立或合并等重大变更的，应及时报送相关变更信息。</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 xml:space="preserve">第二十一条  </w:t>
      </w:r>
      <w:r>
        <w:rPr>
          <w:rFonts w:hint="eastAsia" w:ascii="仿宋_GB2312" w:hAnsi="仿宋_GB2312" w:eastAsia="仿宋_GB2312" w:cs="仿宋_GB2312"/>
          <w:b w:val="0"/>
          <w:i w:val="0"/>
          <w:caps w:val="0"/>
          <w:color w:val="000000"/>
          <w:spacing w:val="0"/>
          <w:w w:val="100"/>
          <w:sz w:val="32"/>
          <w:szCs w:val="32"/>
          <w:lang w:val="en-US" w:eastAsia="zh-CN"/>
        </w:rPr>
        <w:t>公共资源交易代理机构星级评价采取动态管理模式，领导小组办公室应结合行业自律、日常检查等制度加强监督检查，强化对公共资源交易代理机构的动态管理，及时查处不良行为并予以公布。同时与相关行业管理部门建立不良行为信息共享机制，完善“守信激励、失信惩戒”的信用体系联建机制。公共资源交易代理机构出现严重违法违规行为或严重失信行为时，应当及时调整代理机构相应星级等级。</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第二十二条</w:t>
      </w:r>
      <w:r>
        <w:rPr>
          <w:rFonts w:hint="eastAsia" w:ascii="仿宋_GB2312" w:hAnsi="仿宋_GB2312" w:eastAsia="仿宋_GB2312" w:cs="仿宋_GB2312"/>
          <w:b w:val="0"/>
          <w:i w:val="0"/>
          <w:caps w:val="0"/>
          <w:color w:val="000000"/>
          <w:spacing w:val="0"/>
          <w:w w:val="100"/>
          <w:sz w:val="32"/>
          <w:szCs w:val="32"/>
          <w:lang w:val="en-US" w:eastAsia="zh-CN"/>
        </w:rPr>
        <w:t xml:space="preserve">  已取得星级等级的公共资源交易代理机构，发生严重违法违规行为或严重失信行为的，直接取消其相应的星级等级。本条所指严重违法违规行为或严重失信行为包括：</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（一）企业被人民法院列入失信被执行人的；</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（二）企业被市场监管部门列入企业经营异常名录的；</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（三）企业被税务部门列入重大税收违法案件当事人名单的；</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（四）企业被责令停产停业，暂扣或者吊销执照的；</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（五）企业进入清算程序，或被宣告破产，或其他丧失经营能力的情形；</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（六）企业被列入严重违法失信企业名单的；</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（七）企业或其法定代表人因企业经营行为受到刑事处罚的；</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（八）企业或其法定代表人三年内被人民检察院列入行贿犯罪档案的；</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（九）企业提供虚假评价材料参与星级评价或拒绝接受监管部门监督检查，情节严重，经查属实的；</w:t>
      </w:r>
    </w:p>
    <w:p>
      <w:pPr>
        <w:keepLines w:val="0"/>
        <w:widowControl w:val="0"/>
        <w:snapToGrid/>
        <w:spacing w:before="0" w:beforeAutospacing="0" w:after="0" w:afterAutospacing="0" w:line="560" w:lineRule="exact"/>
        <w:ind w:left="0" w:leftChars="0" w:right="0" w:firstLine="640"/>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（十）</w:t>
      </w:r>
      <w:r>
        <w:rPr>
          <w:rFonts w:hint="default" w:ascii="仿宋_GB2312" w:hAnsi="仿宋_GB2312" w:eastAsia="仿宋_GB2312" w:cs="仿宋_GB2312"/>
          <w:b w:val="0"/>
          <w:i w:val="0"/>
          <w:caps w:val="0"/>
          <w:color w:val="000000"/>
          <w:spacing w:val="0"/>
          <w:w w:val="100"/>
          <w:sz w:val="32"/>
          <w:szCs w:val="32"/>
          <w:lang w:val="en-US" w:eastAsia="zh-CN"/>
        </w:rPr>
        <w:t>企业出现资不抵债，面临破产、重组、清算等潜在风险，经查属实的</w:t>
      </w:r>
      <w:r>
        <w:rPr>
          <w:rFonts w:hint="eastAsia" w:ascii="仿宋_GB2312" w:hAnsi="仿宋_GB2312" w:eastAsia="仿宋_GB2312" w:cs="仿宋_GB2312"/>
          <w:b w:val="0"/>
          <w:i w:val="0"/>
          <w:caps w:val="0"/>
          <w:color w:val="000000"/>
          <w:spacing w:val="0"/>
          <w:w w:val="100"/>
          <w:sz w:val="32"/>
          <w:szCs w:val="32"/>
          <w:lang w:val="en-US" w:eastAsia="zh-CN"/>
        </w:rPr>
        <w:t>；</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（十一）法律、法规、规章规定或经监管部门认定的的其他情节严重的违法违规或失信行为。</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其中第（一）（二）（三）项以“信用中国”网站（http://www.creditchina.gov.cn)中查询结果为准，第（四）（五）（六）项以国家企业信用信息公示系统（http://www.gsxt.gov.cn）中查询结果为准，第（七）（八）项以中国裁判文书网（http://wenshu.court.gov.cn）中查询结果为准，第（九）（十）（十一）项以监管部门解释为准。</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第二十三条</w:t>
      </w:r>
      <w:r>
        <w:rPr>
          <w:rFonts w:hint="eastAsia" w:ascii="仿宋_GB2312" w:hAnsi="仿宋_GB2312" w:eastAsia="仿宋_GB2312" w:cs="仿宋_GB2312"/>
          <w:b w:val="0"/>
          <w:i w:val="0"/>
          <w:caps w:val="0"/>
          <w:color w:val="000000"/>
          <w:spacing w:val="0"/>
          <w:w w:val="100"/>
          <w:sz w:val="32"/>
          <w:szCs w:val="32"/>
          <w:lang w:val="en-US" w:eastAsia="zh-CN"/>
        </w:rPr>
        <w:t xml:space="preserve">   市交易中心门户网站提供公共资源交易代理机构星级评价结果的公开、更新及查询服务，参评企业的星级评价得分、星级等级可在以上网站公开查询。</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第二十四条</w:t>
      </w:r>
      <w:r>
        <w:rPr>
          <w:rFonts w:hint="eastAsia" w:ascii="仿宋_GB2312" w:hAnsi="仿宋_GB2312" w:eastAsia="仿宋_GB2312" w:cs="仿宋_GB2312"/>
          <w:b w:val="0"/>
          <w:i w:val="0"/>
          <w:caps w:val="0"/>
          <w:color w:val="000000"/>
          <w:spacing w:val="0"/>
          <w:w w:val="100"/>
          <w:sz w:val="32"/>
          <w:szCs w:val="32"/>
          <w:lang w:val="en-US" w:eastAsia="zh-CN"/>
        </w:rPr>
        <w:t xml:space="preserve">  星级评价结果运用：</w:t>
      </w:r>
    </w:p>
    <w:p>
      <w:pPr>
        <w:keepLines w:val="0"/>
        <w:widowControl w:val="0"/>
        <w:snapToGrid/>
        <w:spacing w:before="0" w:beforeAutospacing="0" w:after="0" w:afterAutospacing="0" w:line="560" w:lineRule="exact"/>
        <w:ind w:left="0" w:leftChars="0" w:right="0" w:firstLine="640"/>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（一）在市主流媒体、报纸及市县两级交易中心门户网站上公布星级评价结果，并进行正面宣传；</w:t>
      </w:r>
    </w:p>
    <w:p>
      <w:pPr>
        <w:keepLines w:val="0"/>
        <w:widowControl w:val="0"/>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（二）在市县两级交易中心网站建立中介超市，鼓励招标（采购）人在委托招标（采购）代理业务时将本星级评价结果作为重要指标，可以择优选用星级等级高的公共资源交易代理机构。</w:t>
      </w:r>
    </w:p>
    <w:p>
      <w:pPr>
        <w:keepLines w:val="0"/>
        <w:widowControl w:val="0"/>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p>
    <w:p>
      <w:pPr>
        <w:keepLines w:val="0"/>
        <w:widowControl w:val="0"/>
        <w:snapToGrid/>
        <w:spacing w:before="0" w:beforeAutospacing="0" w:after="0" w:afterAutospacing="0" w:line="560" w:lineRule="exact"/>
        <w:ind w:left="0" w:leftChars="0" w:right="0"/>
        <w:jc w:val="center"/>
        <w:textAlignment w:val="baseline"/>
        <w:rPr>
          <w:rFonts w:hint="eastAsia" w:ascii="黑体" w:hAnsi="黑体" w:eastAsia="黑体" w:cs="黑体"/>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第六章  星级评价监督和管理</w:t>
      </w:r>
    </w:p>
    <w:p>
      <w:pPr>
        <w:keepLines w:val="0"/>
        <w:widowControl w:val="0"/>
        <w:snapToGrid/>
        <w:spacing w:before="0" w:beforeAutospacing="0" w:after="0" w:afterAutospacing="0" w:line="560" w:lineRule="exact"/>
        <w:ind w:left="0" w:leftChars="0" w:right="0" w:firstLine="640"/>
        <w:jc w:val="both"/>
        <w:textAlignment w:val="baseline"/>
        <w:rPr>
          <w:rFonts w:hint="default" w:ascii="黑体" w:hAnsi="黑体" w:eastAsia="黑体" w:cs="黑体"/>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 xml:space="preserve">第二十五条  </w:t>
      </w:r>
      <w:r>
        <w:rPr>
          <w:rFonts w:hint="eastAsia" w:ascii="仿宋_GB2312" w:hAnsi="仿宋_GB2312" w:eastAsia="仿宋_GB2312" w:cs="仿宋_GB2312"/>
          <w:b w:val="0"/>
          <w:i w:val="0"/>
          <w:caps w:val="0"/>
          <w:color w:val="000000"/>
          <w:spacing w:val="0"/>
          <w:w w:val="100"/>
          <w:sz w:val="32"/>
          <w:szCs w:val="32"/>
          <w:lang w:val="en-US" w:eastAsia="zh-CN"/>
        </w:rPr>
        <w:t>申请星级评价的公共资源交易代理机构，对申报材料内容的真实性、合法性、有效性负责，对因提供虚假材料引发的一切后果承担相应责任。</w:t>
      </w:r>
    </w:p>
    <w:p>
      <w:pPr>
        <w:keepLines w:val="0"/>
        <w:widowControl w:val="0"/>
        <w:snapToGrid/>
        <w:spacing w:before="0" w:beforeAutospacing="0" w:after="0" w:afterAutospacing="0" w:line="560" w:lineRule="exact"/>
        <w:ind w:left="0" w:leftChars="0" w:right="0" w:firstLine="640"/>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第二十六条</w:t>
      </w:r>
      <w:r>
        <w:rPr>
          <w:rFonts w:hint="eastAsia" w:ascii="仿宋_GB2312" w:hAnsi="仿宋_GB2312" w:eastAsia="仿宋_GB2312" w:cs="仿宋_GB2312"/>
          <w:b w:val="0"/>
          <w:i w:val="0"/>
          <w:caps w:val="0"/>
          <w:color w:val="000000"/>
          <w:spacing w:val="0"/>
          <w:w w:val="100"/>
          <w:sz w:val="32"/>
          <w:szCs w:val="32"/>
          <w:lang w:val="en-US" w:eastAsia="zh-CN"/>
        </w:rPr>
        <w:t xml:space="preserve">  在公共资源交易代理机构星级评价工作中，参与星级评价的工作人员有滥用职权、玩忽职守、徇私舞弊的，按照有关规定追究相关人员责任；涉嫌犯罪的，移送司法机关追究刑事责任。</w:t>
      </w:r>
    </w:p>
    <w:p>
      <w:pPr>
        <w:keepLines w:val="0"/>
        <w:widowControl w:val="0"/>
        <w:snapToGrid/>
        <w:spacing w:before="0" w:beforeAutospacing="0" w:after="0" w:afterAutospacing="0" w:line="560" w:lineRule="exact"/>
        <w:ind w:left="0" w:leftChars="0" w:right="0"/>
        <w:jc w:val="both"/>
        <w:textAlignment w:val="baseline"/>
        <w:rPr>
          <w:rFonts w:hint="eastAsia" w:ascii="黑体" w:hAnsi="黑体" w:eastAsia="黑体" w:cs="黑体"/>
          <w:b w:val="0"/>
          <w:i w:val="0"/>
          <w:caps w:val="0"/>
          <w:color w:val="000000"/>
          <w:spacing w:val="0"/>
          <w:w w:val="100"/>
          <w:sz w:val="32"/>
          <w:szCs w:val="32"/>
          <w:lang w:val="en-US" w:eastAsia="zh-CN"/>
        </w:rPr>
      </w:pPr>
    </w:p>
    <w:p>
      <w:pPr>
        <w:keepLines w:val="0"/>
        <w:widowControl w:val="0"/>
        <w:snapToGrid/>
        <w:spacing w:before="0" w:beforeAutospacing="0" w:after="0" w:afterAutospacing="0" w:line="560" w:lineRule="exact"/>
        <w:ind w:left="0" w:leftChars="0" w:right="0"/>
        <w:jc w:val="center"/>
        <w:textAlignment w:val="baseline"/>
        <w:rPr>
          <w:rFonts w:hint="eastAsia" w:ascii="黑体" w:hAnsi="黑体" w:eastAsia="黑体" w:cs="黑体"/>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第七章  附则</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第二十七条</w:t>
      </w:r>
      <w:r>
        <w:rPr>
          <w:rFonts w:hint="eastAsia" w:ascii="仿宋_GB2312" w:hAnsi="仿宋_GB2312" w:eastAsia="仿宋_GB2312" w:cs="仿宋_GB2312"/>
          <w:b w:val="0"/>
          <w:i w:val="0"/>
          <w:caps w:val="0"/>
          <w:color w:val="000000"/>
          <w:spacing w:val="0"/>
          <w:w w:val="100"/>
          <w:sz w:val="32"/>
          <w:szCs w:val="32"/>
          <w:lang w:val="en-US" w:eastAsia="zh-CN"/>
        </w:rPr>
        <w:t xml:space="preserve">  本办法由焦作市公共资源交易中心负责解释。</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第二十八条</w:t>
      </w:r>
      <w:r>
        <w:rPr>
          <w:rFonts w:hint="eastAsia" w:ascii="仿宋_GB2312" w:hAnsi="仿宋_GB2312" w:eastAsia="仿宋_GB2312" w:cs="仿宋_GB2312"/>
          <w:b w:val="0"/>
          <w:i w:val="0"/>
          <w:caps w:val="0"/>
          <w:color w:val="000000"/>
          <w:spacing w:val="0"/>
          <w:w w:val="100"/>
          <w:sz w:val="32"/>
          <w:szCs w:val="32"/>
          <w:lang w:val="en-US" w:eastAsia="zh-CN"/>
        </w:rPr>
        <w:t xml:space="preserve">  本办法自发布之日起试行，试行期一年。其他文件与以上办法规定不一致的，以本办法为准。</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附件：焦作市公共资源交易代理机构星级评价工作细则</w:t>
      </w:r>
    </w:p>
    <w:p>
      <w:pPr>
        <w:keepLines w:val="0"/>
        <w:widowControl w:val="0"/>
        <w:snapToGrid/>
        <w:spacing w:before="0" w:beforeAutospacing="0" w:after="0" w:afterAutospacing="0" w:line="560" w:lineRule="exact"/>
        <w:ind w:right="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p>
    <w:p>
      <w:pPr>
        <w:keepLines w:val="0"/>
        <w:widowControl w:val="0"/>
        <w:snapToGrid/>
        <w:spacing w:before="0" w:beforeAutospacing="0" w:after="0" w:afterAutospacing="0" w:line="560" w:lineRule="exact"/>
        <w:ind w:right="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p>
    <w:p>
      <w:pPr>
        <w:keepLines w:val="0"/>
        <w:widowControl w:val="0"/>
        <w:snapToGrid/>
        <w:spacing w:before="0" w:beforeAutospacing="0" w:after="0" w:afterAutospacing="0" w:line="560" w:lineRule="exact"/>
        <w:ind w:left="0" w:leftChars="0" w:right="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br w:type="page"/>
      </w:r>
    </w:p>
    <w:p>
      <w:pPr>
        <w:snapToGrid/>
        <w:spacing w:before="0" w:beforeAutospacing="0" w:after="0" w:afterAutospacing="0" w:line="560" w:lineRule="exact"/>
        <w:ind w:left="0" w:leftChars="0" w:right="0"/>
        <w:jc w:val="both"/>
        <w:textAlignment w:val="baseline"/>
        <w:rPr>
          <w:rFonts w:hint="eastAsia" w:ascii="仿宋_GB2312" w:hAnsi="仿宋_GB2312" w:eastAsia="仿宋_GB2312" w:cs="仿宋_GB2312"/>
          <w:b w:val="0"/>
          <w:i w:val="0"/>
          <w:caps w:val="0"/>
          <w:color w:val="000000"/>
          <w:spacing w:val="0"/>
          <w:w w:val="100"/>
          <w:sz w:val="32"/>
        </w:rPr>
      </w:pPr>
      <w:r>
        <w:rPr>
          <w:rFonts w:hint="eastAsia" w:ascii="黑体" w:hAnsi="黑体" w:eastAsia="黑体" w:cs="黑体"/>
          <w:b w:val="0"/>
          <w:i w:val="0"/>
          <w:caps w:val="0"/>
          <w:color w:val="000000"/>
          <w:spacing w:val="0"/>
          <w:w w:val="100"/>
          <w:sz w:val="32"/>
          <w:szCs w:val="32"/>
          <w:lang w:val="en-US" w:eastAsia="zh-CN"/>
        </w:rPr>
        <w:t xml:space="preserve">附件 </w:t>
      </w:r>
    </w:p>
    <w:p>
      <w:pPr>
        <w:keepLines w:val="0"/>
        <w:widowControl w:val="0"/>
        <w:snapToGrid/>
        <w:spacing w:before="0"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i w:val="0"/>
          <w:caps w:val="0"/>
          <w:color w:val="000000"/>
          <w:spacing w:val="0"/>
          <w:w w:val="100"/>
          <w:sz w:val="44"/>
          <w:szCs w:val="44"/>
          <w:lang w:val="en-US" w:eastAsia="zh-CN"/>
        </w:rPr>
      </w:pPr>
    </w:p>
    <w:p>
      <w:pPr>
        <w:keepLines w:val="0"/>
        <w:widowControl w:val="0"/>
        <w:snapToGrid/>
        <w:spacing w:before="0"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i w:val="0"/>
          <w:caps w:val="0"/>
          <w:color w:val="000000"/>
          <w:spacing w:val="0"/>
          <w:w w:val="100"/>
          <w:sz w:val="44"/>
          <w:szCs w:val="44"/>
          <w:lang w:val="en-US" w:eastAsia="zh-CN"/>
        </w:rPr>
      </w:pPr>
      <w:r>
        <w:rPr>
          <w:rFonts w:hint="eastAsia" w:ascii="方正小标宋简体" w:hAnsi="方正小标宋简体" w:eastAsia="方正小标宋简体" w:cs="方正小标宋简体"/>
          <w:b w:val="0"/>
          <w:i w:val="0"/>
          <w:caps w:val="0"/>
          <w:color w:val="000000"/>
          <w:spacing w:val="0"/>
          <w:w w:val="100"/>
          <w:sz w:val="44"/>
          <w:szCs w:val="44"/>
          <w:lang w:val="en-US" w:eastAsia="zh-CN"/>
        </w:rPr>
        <w:t>焦作市公共资源交易代理机构</w:t>
      </w:r>
    </w:p>
    <w:p>
      <w:pPr>
        <w:keepLines w:val="0"/>
        <w:widowControl w:val="0"/>
        <w:snapToGrid/>
        <w:spacing w:before="0"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i w:val="0"/>
          <w:caps w:val="0"/>
          <w:color w:val="000000"/>
          <w:spacing w:val="0"/>
          <w:w w:val="100"/>
          <w:sz w:val="44"/>
          <w:szCs w:val="44"/>
          <w:lang w:val="en-US" w:eastAsia="zh-CN"/>
        </w:rPr>
      </w:pPr>
      <w:r>
        <w:rPr>
          <w:rFonts w:hint="eastAsia" w:ascii="方正小标宋简体" w:hAnsi="方正小标宋简体" w:eastAsia="方正小标宋简体" w:cs="方正小标宋简体"/>
          <w:b w:val="0"/>
          <w:i w:val="0"/>
          <w:caps w:val="0"/>
          <w:color w:val="000000"/>
          <w:spacing w:val="0"/>
          <w:w w:val="100"/>
          <w:sz w:val="44"/>
          <w:szCs w:val="44"/>
          <w:lang w:val="en-US" w:eastAsia="zh-CN"/>
        </w:rPr>
        <w:t>星级评价工作细则</w:t>
      </w:r>
    </w:p>
    <w:p>
      <w:pPr>
        <w:keepLines w:val="0"/>
        <w:widowControl w:val="0"/>
        <w:snapToGrid/>
        <w:spacing w:before="0"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i w:val="0"/>
          <w:caps w:val="0"/>
          <w:color w:val="000000"/>
          <w:spacing w:val="0"/>
          <w:w w:val="100"/>
          <w:sz w:val="44"/>
          <w:szCs w:val="44"/>
          <w:lang w:val="en-US" w:eastAsia="zh-CN"/>
        </w:rPr>
      </w:pPr>
    </w:p>
    <w:p>
      <w:pPr>
        <w:keepLines w:val="0"/>
        <w:widowControl w:val="0"/>
        <w:snapToGrid/>
        <w:spacing w:before="0" w:beforeAutospacing="0" w:after="0" w:afterAutospacing="0" w:line="560" w:lineRule="exact"/>
        <w:ind w:left="0" w:leftChars="0" w:right="0"/>
        <w:jc w:val="center"/>
        <w:textAlignment w:val="baseline"/>
        <w:rPr>
          <w:rFonts w:hint="default" w:ascii="黑体" w:hAnsi="黑体" w:eastAsia="黑体" w:cs="黑体"/>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第一部分  基础评价</w:t>
      </w:r>
    </w:p>
    <w:p>
      <w:pPr>
        <w:keepLines w:val="0"/>
        <w:widowControl w:val="0"/>
        <w:numPr>
          <w:ilvl w:val="0"/>
          <w:numId w:val="3"/>
        </w:numPr>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硬件配置（18分）</w:t>
      </w:r>
    </w:p>
    <w:p>
      <w:pPr>
        <w:keepLines w:val="0"/>
        <w:widowControl w:val="0"/>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楷体" w:hAnsi="楷体" w:eastAsia="楷体" w:cs="楷体"/>
          <w:b w:val="0"/>
          <w:i w:val="0"/>
          <w:caps w:val="0"/>
          <w:color w:val="000000"/>
          <w:spacing w:val="0"/>
          <w:w w:val="100"/>
          <w:sz w:val="32"/>
          <w:szCs w:val="32"/>
          <w:lang w:val="en-US" w:eastAsia="zh-CN"/>
        </w:rPr>
        <w:t>（一）营业场所（10分）：</w:t>
      </w:r>
      <w:r>
        <w:rPr>
          <w:rFonts w:hint="eastAsia" w:ascii="仿宋_GB2312" w:hAnsi="仿宋_GB2312" w:eastAsia="仿宋_GB2312" w:cs="仿宋_GB2312"/>
          <w:b w:val="0"/>
          <w:i w:val="0"/>
          <w:caps w:val="0"/>
          <w:color w:val="000000"/>
          <w:spacing w:val="0"/>
          <w:w w:val="100"/>
          <w:sz w:val="32"/>
          <w:szCs w:val="32"/>
          <w:lang w:val="en-US" w:eastAsia="zh-CN"/>
        </w:rPr>
        <w:t>在本市有固定经营场所得2分；经营场所面积200㎡以下得1分，200㎡（含）-500㎡（不含）的得2分，500㎡（含）-800㎡（不含）的得3分，800㎡（含）以上得4分，该项最高得4分；企业工商注册经营场所1年内未发生变更的得1分，2年（含）及以上未发生变更的得2分；本市经营场所内有符合面积要求的开评标室且录音录像设备齐全的得1分，有独立档案室的得1分。自查报告中需提供房屋产权证明或租赁合同，开评标室、录音录像设备和独立档案室照片。</w:t>
      </w:r>
    </w:p>
    <w:p>
      <w:pPr>
        <w:keepLines w:val="0"/>
        <w:widowControl w:val="0"/>
        <w:snapToGrid/>
        <w:spacing w:before="0" w:beforeAutospacing="0" w:after="0" w:afterAutospacing="0" w:line="560" w:lineRule="exact"/>
        <w:ind w:left="0" w:leftChars="0" w:right="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仿宋_GB2312" w:hAnsi="仿宋_GB2312" w:eastAsia="仿宋_GB2312" w:cs="仿宋_GB2312"/>
          <w:b w:val="0"/>
          <w:i w:val="0"/>
          <w:caps w:val="0"/>
          <w:color w:val="000000"/>
          <w:spacing w:val="0"/>
          <w:w w:val="100"/>
          <w:sz w:val="32"/>
          <w:szCs w:val="32"/>
          <w:lang w:val="en-US" w:eastAsia="zh-CN"/>
        </w:rPr>
        <w:t xml:space="preserve">   </w:t>
      </w:r>
      <w:r>
        <w:rPr>
          <w:rFonts w:hint="eastAsia" w:ascii="楷体" w:hAnsi="楷体" w:eastAsia="楷体" w:cs="楷体"/>
          <w:b w:val="0"/>
          <w:i w:val="0"/>
          <w:caps w:val="0"/>
          <w:color w:val="000000"/>
          <w:spacing w:val="0"/>
          <w:w w:val="100"/>
          <w:sz w:val="32"/>
          <w:szCs w:val="32"/>
          <w:lang w:val="en-US" w:eastAsia="zh-CN"/>
        </w:rPr>
        <w:t>（二）人员情况（8分）：</w:t>
      </w:r>
      <w:r>
        <w:rPr>
          <w:rFonts w:hint="eastAsia" w:ascii="仿宋_GB2312" w:hAnsi="仿宋_GB2312" w:eastAsia="仿宋_GB2312" w:cs="仿宋_GB2312"/>
          <w:b w:val="0"/>
          <w:i w:val="0"/>
          <w:caps w:val="0"/>
          <w:color w:val="000000"/>
          <w:spacing w:val="0"/>
          <w:w w:val="100"/>
          <w:sz w:val="32"/>
          <w:szCs w:val="32"/>
          <w:lang w:val="en-US" w:eastAsia="zh-CN"/>
        </w:rPr>
        <w:t>从业人员中每有1名专职人员得0.5分，最高得5分；专职人员中具有工程建设类注册执业资格证书或相关中级职称的，每有1名得0.6分，具有工程建设类相关高级职称的，每有1名得1分，该</w:t>
      </w:r>
      <w:r>
        <w:rPr>
          <w:rFonts w:hint="eastAsia" w:ascii="仿宋_GB2312" w:hAnsi="仿宋_GB2312" w:eastAsia="仿宋_GB2312" w:cs="仿宋_GB2312"/>
          <w:b w:val="0"/>
          <w:i w:val="0"/>
          <w:caps w:val="0"/>
          <w:color w:val="auto"/>
          <w:spacing w:val="0"/>
          <w:w w:val="100"/>
          <w:sz w:val="32"/>
          <w:szCs w:val="32"/>
          <w:lang w:val="en-US" w:eastAsia="zh-CN"/>
        </w:rPr>
        <w:t>项最高得3分。单位从业人员以在市交易中心进场登记人员为准。</w:t>
      </w:r>
      <w:r>
        <w:rPr>
          <w:rFonts w:hint="eastAsia" w:ascii="仿宋_GB2312" w:hAnsi="仿宋_GB2312" w:eastAsia="仿宋_GB2312" w:cs="仿宋_GB2312"/>
          <w:b w:val="0"/>
          <w:i w:val="0"/>
          <w:caps w:val="0"/>
          <w:color w:val="000000"/>
          <w:spacing w:val="0"/>
          <w:w w:val="100"/>
          <w:sz w:val="32"/>
          <w:szCs w:val="32"/>
          <w:lang w:val="en-US" w:eastAsia="zh-CN"/>
        </w:rPr>
        <w:t>自查报告中提供从业人员劳动合同、执业资格证书及近半年内连续三个月的社保缴纳证明。</w:t>
      </w:r>
    </w:p>
    <w:p>
      <w:pPr>
        <w:keepLines w:val="0"/>
        <w:widowControl w:val="0"/>
        <w:snapToGrid/>
        <w:spacing w:before="0" w:beforeAutospacing="0" w:after="0" w:afterAutospacing="0" w:line="560" w:lineRule="exact"/>
        <w:ind w:left="0" w:leftChars="0" w:right="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p>
    <w:p>
      <w:pPr>
        <w:keepLines w:val="0"/>
        <w:widowControl w:val="0"/>
        <w:snapToGrid/>
        <w:spacing w:before="0" w:beforeAutospacing="0" w:after="0" w:afterAutospacing="0" w:line="560" w:lineRule="exact"/>
        <w:ind w:left="0" w:leftChars="0" w:right="0" w:firstLine="640"/>
        <w:jc w:val="both"/>
        <w:textAlignment w:val="baseline"/>
        <w:rPr>
          <w:rFonts w:hint="eastAsia" w:ascii="黑体" w:hAnsi="黑体" w:eastAsia="黑体" w:cs="黑体"/>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二、日常管理（12分）</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楷体" w:hAnsi="楷体" w:eastAsia="楷体" w:cs="楷体"/>
          <w:b w:val="0"/>
          <w:i w:val="0"/>
          <w:caps w:val="0"/>
          <w:color w:val="000000"/>
          <w:spacing w:val="0"/>
          <w:w w:val="100"/>
          <w:sz w:val="32"/>
          <w:szCs w:val="32"/>
          <w:lang w:val="en-US" w:eastAsia="zh-CN"/>
        </w:rPr>
        <w:t>（一）制度建设（3分）：</w:t>
      </w:r>
      <w:r>
        <w:rPr>
          <w:rFonts w:hint="eastAsia" w:ascii="仿宋_GB2312" w:hAnsi="仿宋_GB2312" w:eastAsia="仿宋_GB2312" w:cs="仿宋_GB2312"/>
          <w:b w:val="0"/>
          <w:i w:val="0"/>
          <w:caps w:val="0"/>
          <w:color w:val="000000"/>
          <w:spacing w:val="0"/>
          <w:w w:val="100"/>
          <w:sz w:val="32"/>
          <w:szCs w:val="32"/>
          <w:lang w:val="en-US" w:eastAsia="zh-CN"/>
        </w:rPr>
        <w:t>档案管理、人员管理、交易文件内部质量控制制度健全的得3分，制度不健全的，每缺一项扣1分。自查报告中提供相应制度的打印版资料。</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楷体" w:hAnsi="楷体" w:eastAsia="楷体" w:cs="楷体"/>
          <w:b w:val="0"/>
          <w:i w:val="0"/>
          <w:caps w:val="0"/>
          <w:color w:val="000000"/>
          <w:spacing w:val="0"/>
          <w:w w:val="100"/>
          <w:sz w:val="32"/>
          <w:szCs w:val="32"/>
          <w:lang w:val="en-US" w:eastAsia="zh-CN"/>
        </w:rPr>
        <w:t>（二）档案管理（6分）：</w:t>
      </w:r>
      <w:r>
        <w:rPr>
          <w:rFonts w:hint="eastAsia" w:ascii="仿宋_GB2312" w:hAnsi="仿宋_GB2312" w:eastAsia="仿宋_GB2312" w:cs="仿宋_GB2312"/>
          <w:b w:val="0"/>
          <w:i w:val="0"/>
          <w:caps w:val="0"/>
          <w:color w:val="000000"/>
          <w:spacing w:val="0"/>
          <w:w w:val="100"/>
          <w:sz w:val="32"/>
          <w:szCs w:val="32"/>
          <w:lang w:val="en-US" w:eastAsia="zh-CN"/>
        </w:rPr>
        <w:t>根据上一年度交易档案资料抽查结果评分，交易档案均齐全得5分，部分缺项得2分，全部缺项不得分；交易档案资料有专人管理得1分。自查报告中提供档案管理员劳动合同及近半年内连续三个月的社保缴纳证明。</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楷体" w:hAnsi="楷体" w:eastAsia="楷体" w:cs="楷体"/>
          <w:b w:val="0"/>
          <w:i w:val="0"/>
          <w:caps w:val="0"/>
          <w:color w:val="000000"/>
          <w:spacing w:val="0"/>
          <w:w w:val="100"/>
          <w:sz w:val="32"/>
          <w:szCs w:val="32"/>
          <w:lang w:val="en-US" w:eastAsia="zh-CN"/>
        </w:rPr>
        <w:t>（三）参会活动情况（3分）：</w:t>
      </w:r>
      <w:r>
        <w:rPr>
          <w:rFonts w:hint="eastAsia" w:ascii="仿宋_GB2312" w:hAnsi="仿宋_GB2312" w:eastAsia="仿宋_GB2312" w:cs="仿宋_GB2312"/>
          <w:b w:val="0"/>
          <w:i w:val="0"/>
          <w:caps w:val="0"/>
          <w:color w:val="000000"/>
          <w:spacing w:val="0"/>
          <w:w w:val="100"/>
          <w:sz w:val="32"/>
          <w:szCs w:val="32"/>
          <w:lang w:val="en-US" w:eastAsia="zh-CN"/>
        </w:rPr>
        <w:t>上一年度积极参与本市范围内（含县）交易中心组织的会议、培训等活动，每参加一次得1分，最高得3分。根据参会资料和自查报告共同评定。</w:t>
      </w:r>
    </w:p>
    <w:p>
      <w:pPr>
        <w:keepLines w:val="0"/>
        <w:widowControl w:val="0"/>
        <w:snapToGrid/>
        <w:spacing w:before="0" w:beforeAutospacing="0" w:after="0" w:afterAutospacing="0" w:line="560" w:lineRule="exact"/>
        <w:ind w:left="0" w:leftChars="0" w:right="0" w:firstLine="640" w:firstLineChars="200"/>
        <w:jc w:val="both"/>
        <w:textAlignment w:val="baseline"/>
        <w:rPr>
          <w:rFonts w:hint="default" w:ascii="黑体" w:hAnsi="黑体" w:eastAsia="黑体" w:cs="黑体"/>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三、业务能力（57分）</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楷体" w:hAnsi="楷体" w:eastAsia="楷体" w:cs="楷体"/>
          <w:b w:val="0"/>
          <w:i w:val="0"/>
          <w:caps w:val="0"/>
          <w:color w:val="000000"/>
          <w:spacing w:val="0"/>
          <w:w w:val="100"/>
          <w:sz w:val="32"/>
          <w:szCs w:val="32"/>
          <w:lang w:val="en-US" w:eastAsia="zh-CN"/>
        </w:rPr>
        <w:t>（一）项目业务数量（15分）：</w:t>
      </w:r>
      <w:r>
        <w:rPr>
          <w:rFonts w:hint="eastAsia" w:ascii="仿宋_GB2312" w:hAnsi="仿宋_GB2312" w:eastAsia="仿宋_GB2312" w:cs="仿宋_GB2312"/>
          <w:b w:val="0"/>
          <w:i w:val="0"/>
          <w:caps w:val="0"/>
          <w:color w:val="000000"/>
          <w:spacing w:val="0"/>
          <w:w w:val="100"/>
          <w:sz w:val="32"/>
          <w:szCs w:val="32"/>
          <w:lang w:val="en-US" w:eastAsia="zh-CN"/>
        </w:rPr>
        <w:t>根据上一年度代理的并通过市县两级公共资源交易平台交易的项目数评定，每有一个项目得1分，满分15分。自查报告中公共资源交易代理机构提供上一年度代理项目的中标通知书。</w:t>
      </w:r>
    </w:p>
    <w:p>
      <w:pPr>
        <w:keepLines w:val="0"/>
        <w:widowControl w:val="0"/>
        <w:snapToGrid/>
        <w:spacing w:before="0" w:beforeAutospacing="0" w:after="0" w:afterAutospacing="0" w:line="560" w:lineRule="exact"/>
        <w:ind w:left="0" w:leftChars="0" w:right="0" w:firstLine="640"/>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r>
        <w:rPr>
          <w:rFonts w:hint="eastAsia" w:ascii="楷体" w:hAnsi="楷体" w:eastAsia="楷体" w:cs="楷体"/>
          <w:b w:val="0"/>
          <w:i w:val="0"/>
          <w:caps w:val="0"/>
          <w:color w:val="000000"/>
          <w:spacing w:val="0"/>
          <w:w w:val="100"/>
          <w:sz w:val="32"/>
          <w:szCs w:val="32"/>
          <w:lang w:val="en-US" w:eastAsia="zh-CN"/>
        </w:rPr>
        <w:t>（二）交易文件质量（16分）：</w:t>
      </w:r>
      <w:r>
        <w:rPr>
          <w:rFonts w:hint="eastAsia" w:ascii="仿宋_GB2312" w:hAnsi="仿宋_GB2312" w:eastAsia="仿宋_GB2312" w:cs="仿宋_GB2312"/>
          <w:b w:val="0"/>
          <w:i w:val="0"/>
          <w:caps w:val="0"/>
          <w:color w:val="000000"/>
          <w:spacing w:val="0"/>
          <w:w w:val="100"/>
          <w:sz w:val="32"/>
          <w:szCs w:val="32"/>
          <w:lang w:val="en-US" w:eastAsia="zh-CN"/>
        </w:rPr>
        <w:t>根据评标专家出具的《交易文件质量评价一览表》，以及各方收到的有关交易文件编制问题数量评定。每有一个问题减1分，直至减少16分。</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楷体" w:hAnsi="楷体" w:eastAsia="楷体" w:cs="楷体"/>
          <w:b w:val="0"/>
          <w:i w:val="0"/>
          <w:caps w:val="0"/>
          <w:color w:val="000000"/>
          <w:spacing w:val="0"/>
          <w:w w:val="100"/>
          <w:sz w:val="32"/>
          <w:szCs w:val="32"/>
          <w:lang w:val="en-US" w:eastAsia="zh-CN"/>
        </w:rPr>
        <w:t>（三）开评标现场组织（6分）：</w:t>
      </w:r>
      <w:r>
        <w:rPr>
          <w:rFonts w:hint="eastAsia" w:ascii="仿宋_GB2312" w:hAnsi="仿宋_GB2312" w:eastAsia="仿宋_GB2312" w:cs="仿宋_GB2312"/>
          <w:b w:val="0"/>
          <w:i w:val="0"/>
          <w:caps w:val="0"/>
          <w:color w:val="000000"/>
          <w:spacing w:val="0"/>
          <w:w w:val="100"/>
          <w:sz w:val="32"/>
          <w:szCs w:val="32"/>
          <w:lang w:val="en-US" w:eastAsia="zh-CN"/>
        </w:rPr>
        <w:t>开评标现场无不规范行为的得6分；有不规范行为但未被纳入不良行为记录的，有1次得4分，有2次得2分，3次及以上不得分。根据市交易中心提供的交易见证异常情况报告单和开评标现场监管过程中发现的不规范行为情况评分。</w:t>
      </w:r>
    </w:p>
    <w:p>
      <w:pPr>
        <w:keepLines w:val="0"/>
        <w:widowControl w:val="0"/>
        <w:snapToGrid/>
        <w:spacing w:before="0" w:beforeAutospacing="0" w:after="0" w:afterAutospacing="0" w:line="560" w:lineRule="exact"/>
        <w:ind w:left="0" w:leftChars="0" w:right="0" w:firstLine="640"/>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r>
        <w:rPr>
          <w:rFonts w:hint="eastAsia" w:ascii="楷体" w:hAnsi="楷体" w:eastAsia="楷体" w:cs="楷体"/>
          <w:b w:val="0"/>
          <w:i w:val="0"/>
          <w:caps w:val="0"/>
          <w:color w:val="000000"/>
          <w:spacing w:val="0"/>
          <w:w w:val="100"/>
          <w:sz w:val="32"/>
          <w:szCs w:val="32"/>
          <w:lang w:val="en-US" w:eastAsia="zh-CN"/>
        </w:rPr>
        <w:t>（四）交易代理效率（7分）：</w:t>
      </w:r>
      <w:r>
        <w:rPr>
          <w:rFonts w:hint="eastAsia" w:ascii="仿宋_GB2312" w:hAnsi="仿宋_GB2312" w:eastAsia="仿宋_GB2312" w:cs="仿宋_GB2312"/>
          <w:b w:val="0"/>
          <w:i w:val="0"/>
          <w:caps w:val="0"/>
          <w:color w:val="000000"/>
          <w:spacing w:val="0"/>
          <w:w w:val="100"/>
          <w:sz w:val="32"/>
          <w:szCs w:val="32"/>
          <w:lang w:val="en-US" w:eastAsia="zh-CN"/>
        </w:rPr>
        <w:t>在市县两级公共资源交易平台代理的项目，因代理机构原因造成项目流标的项目流标率在10%以内（含）的得7分，流标率在10%—20%（含）的得4分，流标率在20%—30%的（含）的得3分，流标率在31%—35%（含）的得2分，35%—40%（含）的得1分，流标率在40%以上的不得分。同一项目存在多次流标的按实际流标次数统计，同一项目流标达3次以上该项不得分。</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楷体" w:hAnsi="楷体" w:eastAsia="楷体" w:cs="楷体"/>
          <w:b w:val="0"/>
          <w:i w:val="0"/>
          <w:caps w:val="0"/>
          <w:color w:val="000000"/>
          <w:spacing w:val="0"/>
          <w:w w:val="100"/>
          <w:sz w:val="32"/>
          <w:szCs w:val="32"/>
          <w:lang w:val="en-US" w:eastAsia="zh-CN"/>
        </w:rPr>
        <w:t>（五）投诉情况（6分）：</w:t>
      </w:r>
      <w:r>
        <w:rPr>
          <w:rFonts w:hint="eastAsia" w:ascii="仿宋_GB2312" w:hAnsi="仿宋_GB2312" w:eastAsia="仿宋_GB2312" w:cs="仿宋_GB2312"/>
          <w:b w:val="0"/>
          <w:i w:val="0"/>
          <w:caps w:val="0"/>
          <w:color w:val="000000"/>
          <w:spacing w:val="0"/>
          <w:w w:val="100"/>
          <w:sz w:val="32"/>
          <w:szCs w:val="32"/>
          <w:lang w:val="en-US" w:eastAsia="zh-CN"/>
        </w:rPr>
        <w:t>经核实认定后，上一年度无因代理机构责任引起投诉的得6分，因代理机构责任引起投诉的，有1起的3分，有2起及以上的不得分。本项以相关行业行政主管部门提供的数字为准。</w:t>
      </w:r>
    </w:p>
    <w:p>
      <w:pPr>
        <w:keepLines w:val="0"/>
        <w:widowControl w:val="0"/>
        <w:snapToGrid/>
        <w:spacing w:before="0" w:beforeAutospacing="0" w:after="0" w:afterAutospacing="0" w:line="560" w:lineRule="exact"/>
        <w:ind w:left="0" w:leftChars="0" w:right="0" w:firstLine="640"/>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r>
        <w:rPr>
          <w:rFonts w:hint="eastAsia" w:ascii="楷体" w:hAnsi="楷体" w:eastAsia="楷体" w:cs="楷体"/>
          <w:b w:val="0"/>
          <w:i w:val="0"/>
          <w:caps w:val="0"/>
          <w:color w:val="000000"/>
          <w:spacing w:val="0"/>
          <w:w w:val="100"/>
          <w:sz w:val="32"/>
          <w:szCs w:val="32"/>
          <w:lang w:val="en-US" w:eastAsia="zh-CN"/>
        </w:rPr>
        <w:t>（六）服务评价（7分）：</w:t>
      </w:r>
      <w:r>
        <w:rPr>
          <w:rFonts w:hint="eastAsia" w:ascii="仿宋_GB2312" w:hAnsi="仿宋_GB2312" w:eastAsia="仿宋_GB2312" w:cs="仿宋_GB2312"/>
          <w:b w:val="0"/>
          <w:i w:val="0"/>
          <w:caps w:val="0"/>
          <w:color w:val="000000"/>
          <w:spacing w:val="0"/>
          <w:w w:val="100"/>
          <w:sz w:val="32"/>
          <w:szCs w:val="32"/>
          <w:lang w:val="en-US" w:eastAsia="zh-CN"/>
        </w:rPr>
        <w:t>根据招标（采购）人、评标专家和市交易中心等对公共资源交易代理机构的服务评价结果。综合上一年度代理机构所代理项目的服务评价整体情况，服务评价为优秀的得7分，良好的得5分，合格的得3分，不合格的不得分。</w:t>
      </w:r>
    </w:p>
    <w:p>
      <w:pPr>
        <w:keepLines w:val="0"/>
        <w:widowControl w:val="0"/>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四、信用情况（13分）</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楷体" w:hAnsi="楷体" w:eastAsia="楷体" w:cs="楷体"/>
          <w:b w:val="0"/>
          <w:i w:val="0"/>
          <w:caps w:val="0"/>
          <w:color w:val="000000"/>
          <w:spacing w:val="0"/>
          <w:w w:val="100"/>
          <w:sz w:val="32"/>
          <w:szCs w:val="32"/>
          <w:lang w:val="en-US" w:eastAsia="zh-CN"/>
        </w:rPr>
        <w:t>（一）纳税情况（8分）：</w:t>
      </w:r>
      <w:r>
        <w:rPr>
          <w:rFonts w:hint="eastAsia" w:ascii="仿宋_GB2312" w:hAnsi="仿宋_GB2312" w:eastAsia="仿宋_GB2312" w:cs="仿宋_GB2312"/>
          <w:b w:val="0"/>
          <w:i w:val="0"/>
          <w:caps w:val="0"/>
          <w:color w:val="000000"/>
          <w:spacing w:val="0"/>
          <w:w w:val="100"/>
          <w:sz w:val="32"/>
          <w:szCs w:val="32"/>
          <w:lang w:val="en-US" w:eastAsia="zh-CN"/>
        </w:rPr>
        <w:t>根据上一年度企业在焦作地区纳税总额排名情况评定。排名第1名得8分，排名2-3名的得7分，排名4-6名的得6分，排名7-9名的得5分，排名10-12名的得4分，排名13-15名的得3分，排名16名-18名的得2分，19名及以后且在焦作地区有纳税数据的得1分，在焦作地区没有纳税数据的不得分。自查报告中提供企业纳税的相关证明材料。</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pPr>
      <w:r>
        <w:rPr>
          <w:rFonts w:hint="eastAsia" w:ascii="楷体" w:hAnsi="楷体" w:eastAsia="楷体" w:cs="楷体"/>
          <w:b w:val="0"/>
          <w:i w:val="0"/>
          <w:caps w:val="0"/>
          <w:color w:val="000000"/>
          <w:spacing w:val="0"/>
          <w:w w:val="100"/>
          <w:sz w:val="32"/>
          <w:szCs w:val="32"/>
          <w:lang w:val="en-US" w:eastAsia="zh-CN"/>
        </w:rPr>
        <w:t>（二）纳税信用等级（2分）：</w:t>
      </w:r>
      <w:r>
        <w:rPr>
          <w:rFonts w:hint="eastAsia" w:ascii="仿宋_GB2312" w:hAnsi="仿宋_GB2312" w:eastAsia="仿宋_GB2312" w:cs="仿宋_GB2312"/>
          <w:b w:val="0"/>
          <w:i w:val="0"/>
          <w:caps w:val="0"/>
          <w:color w:val="000000"/>
          <w:spacing w:val="0"/>
          <w:w w:val="100"/>
          <w:sz w:val="32"/>
          <w:szCs w:val="32"/>
          <w:lang w:val="en-US" w:eastAsia="zh-CN"/>
        </w:rPr>
        <w:t>上一年度被国家税务总局评定信用等级为A级的得2分，评定信用等级为B级的得1分；其他等级不得分。</w:t>
      </w:r>
    </w:p>
    <w:p>
      <w:pPr>
        <w:keepLines w:val="0"/>
        <w:widowControl w:val="0"/>
        <w:snapToGrid/>
        <w:spacing w:before="0" w:beforeAutospacing="0" w:after="0" w:afterAutospacing="0" w:line="560" w:lineRule="exact"/>
        <w:ind w:left="0" w:leftChars="0" w:right="0" w:firstLine="640"/>
        <w:jc w:val="both"/>
        <w:textAlignment w:val="baseline"/>
        <w:rPr>
          <w:rFonts w:hint="eastAsia" w:ascii="黑体" w:hAnsi="黑体" w:eastAsia="黑体" w:cs="黑体"/>
          <w:b w:val="0"/>
          <w:i w:val="0"/>
          <w:caps w:val="0"/>
          <w:color w:val="000000"/>
          <w:spacing w:val="0"/>
          <w:w w:val="100"/>
          <w:sz w:val="32"/>
          <w:szCs w:val="32"/>
          <w:lang w:val="en-US" w:eastAsia="zh-CN"/>
        </w:rPr>
      </w:pPr>
      <w:r>
        <w:rPr>
          <w:rFonts w:hint="eastAsia" w:ascii="楷体" w:hAnsi="楷体" w:eastAsia="楷体" w:cs="楷体"/>
          <w:b w:val="0"/>
          <w:i w:val="0"/>
          <w:caps w:val="0"/>
          <w:color w:val="000000"/>
          <w:spacing w:val="0"/>
          <w:w w:val="100"/>
          <w:sz w:val="32"/>
          <w:szCs w:val="32"/>
          <w:lang w:val="en-US" w:eastAsia="zh-CN"/>
        </w:rPr>
        <w:t>（三）工程造价企业信用等级（3分）：</w:t>
      </w:r>
      <w:r>
        <w:rPr>
          <w:rFonts w:hint="eastAsia" w:ascii="仿宋_GB2312" w:hAnsi="仿宋_GB2312" w:eastAsia="仿宋_GB2312" w:cs="仿宋_GB2312"/>
          <w:b w:val="0"/>
          <w:i w:val="0"/>
          <w:caps w:val="0"/>
          <w:color w:val="000000"/>
          <w:spacing w:val="0"/>
          <w:w w:val="100"/>
          <w:sz w:val="32"/>
          <w:szCs w:val="32"/>
          <w:lang w:val="en-US" w:eastAsia="zh-CN"/>
        </w:rPr>
        <w:t>上一年度被中国建筑工程造价管理协会评定信用等级为AAA级的得3分，评定信用等级为AA级的得2分，评定信用为A级的得1分；其他等级不得分。</w:t>
      </w:r>
    </w:p>
    <w:p>
      <w:pPr>
        <w:keepLines w:val="0"/>
        <w:widowControl w:val="0"/>
        <w:snapToGrid/>
        <w:spacing w:before="0" w:beforeAutospacing="0" w:after="0" w:afterAutospacing="0" w:line="560" w:lineRule="exact"/>
        <w:ind w:left="0" w:leftChars="0" w:right="0"/>
        <w:jc w:val="center"/>
        <w:textAlignment w:val="baseline"/>
        <w:rPr>
          <w:rFonts w:hint="eastAsia" w:ascii="黑体" w:hAnsi="黑体" w:eastAsia="黑体" w:cs="黑体"/>
          <w:b w:val="0"/>
          <w:i w:val="0"/>
          <w:caps w:val="0"/>
          <w:color w:val="000000"/>
          <w:spacing w:val="0"/>
          <w:w w:val="100"/>
          <w:sz w:val="32"/>
          <w:szCs w:val="32"/>
          <w:lang w:val="en-US" w:eastAsia="zh-CN"/>
        </w:rPr>
      </w:pPr>
    </w:p>
    <w:p>
      <w:pPr>
        <w:keepLines w:val="0"/>
        <w:widowControl w:val="0"/>
        <w:snapToGrid/>
        <w:spacing w:before="0" w:beforeAutospacing="0" w:after="0" w:afterAutospacing="0" w:line="560" w:lineRule="exact"/>
        <w:ind w:left="0" w:leftChars="0" w:right="0"/>
        <w:jc w:val="center"/>
        <w:textAlignment w:val="baseline"/>
        <w:rPr>
          <w:rFonts w:hint="eastAsia" w:ascii="黑体" w:hAnsi="黑体" w:eastAsia="黑体" w:cs="黑体"/>
          <w:b w:val="0"/>
          <w:i w:val="0"/>
          <w:caps w:val="0"/>
          <w:color w:val="000000"/>
          <w:spacing w:val="0"/>
          <w:w w:val="100"/>
          <w:sz w:val="32"/>
          <w:szCs w:val="32"/>
          <w:lang w:val="en-US" w:eastAsia="zh-CN"/>
        </w:rPr>
      </w:pPr>
      <w:r>
        <w:rPr>
          <w:rFonts w:hint="eastAsia" w:ascii="黑体" w:hAnsi="黑体" w:eastAsia="黑体" w:cs="黑体"/>
          <w:b w:val="0"/>
          <w:i w:val="0"/>
          <w:caps w:val="0"/>
          <w:color w:val="000000"/>
          <w:spacing w:val="0"/>
          <w:w w:val="100"/>
          <w:sz w:val="32"/>
          <w:szCs w:val="32"/>
          <w:lang w:val="en-US" w:eastAsia="zh-CN"/>
        </w:rPr>
        <w:t>第二部分  动态评价</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i w:val="0"/>
          <w:caps w:val="0"/>
          <w:color w:val="000000"/>
          <w:spacing w:val="0"/>
          <w:w w:val="100"/>
          <w:sz w:val="32"/>
          <w:lang w:val="en-US" w:eastAsia="zh-CN"/>
        </w:rPr>
      </w:pPr>
      <w:r>
        <w:rPr>
          <w:rFonts w:hint="eastAsia" w:ascii="黑体" w:hAnsi="黑体" w:eastAsia="黑体" w:cs="黑体"/>
          <w:b w:val="0"/>
          <w:i w:val="0"/>
          <w:caps w:val="0"/>
          <w:color w:val="000000"/>
          <w:spacing w:val="0"/>
          <w:w w:val="100"/>
          <w:sz w:val="32"/>
          <w:lang w:val="en-US" w:eastAsia="zh-CN"/>
        </w:rPr>
        <w:t>一、加分项</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default" w:eastAsia="仿宋_GB2312"/>
          <w:b w:val="0"/>
          <w:i w:val="0"/>
          <w:caps w:val="0"/>
          <w:color w:val="000000"/>
          <w:spacing w:val="0"/>
          <w:w w:val="100"/>
          <w:sz w:val="32"/>
          <w:szCs w:val="27"/>
          <w:lang w:val="en-US" w:eastAsia="zh-CN"/>
        </w:rPr>
      </w:pPr>
      <w:r>
        <w:rPr>
          <w:rFonts w:hint="eastAsia" w:eastAsia="仿宋_GB2312"/>
          <w:b w:val="0"/>
          <w:i w:val="0"/>
          <w:caps w:val="0"/>
          <w:color w:val="000000"/>
          <w:spacing w:val="0"/>
          <w:w w:val="100"/>
          <w:sz w:val="32"/>
          <w:szCs w:val="27"/>
          <w:lang w:val="en-US" w:eastAsia="zh-CN"/>
        </w:rPr>
        <w:t>（一）获得我市行业行政主管部门或市级（含）以上公共资源交易（招投标）行业协会表彰的，表彰内容必须与招标代理业务有关，每项表彰</w:t>
      </w:r>
      <w:r>
        <w:rPr>
          <w:rFonts w:hint="eastAsia" w:ascii="仿宋_GB2312" w:hAnsi="仿宋_GB2312" w:eastAsia="仿宋_GB2312" w:cs="仿宋_GB2312"/>
          <w:b w:val="0"/>
          <w:i w:val="0"/>
          <w:caps w:val="0"/>
          <w:color w:val="000000"/>
          <w:spacing w:val="0"/>
          <w:w w:val="100"/>
          <w:sz w:val="32"/>
          <w:szCs w:val="27"/>
          <w:lang w:val="en-US" w:eastAsia="zh-CN"/>
        </w:rPr>
        <w:t>加3分，因同一事项多次获奖的不重复加分，本项最高得分不超过6分。</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default" w:eastAsia="仿宋_GB2312"/>
          <w:b w:val="0"/>
          <w:i w:val="0"/>
          <w:caps w:val="0"/>
          <w:color w:val="000000"/>
          <w:spacing w:val="0"/>
          <w:w w:val="100"/>
          <w:sz w:val="32"/>
          <w:szCs w:val="27"/>
          <w:lang w:val="en-US" w:eastAsia="zh-CN"/>
        </w:rPr>
      </w:pPr>
      <w:r>
        <w:rPr>
          <w:rFonts w:hint="eastAsia" w:eastAsia="仿宋_GB2312"/>
          <w:b w:val="0"/>
          <w:i w:val="0"/>
          <w:caps w:val="0"/>
          <w:color w:val="000000"/>
          <w:spacing w:val="0"/>
          <w:w w:val="100"/>
          <w:sz w:val="32"/>
          <w:szCs w:val="27"/>
          <w:lang w:eastAsia="zh-CN"/>
        </w:rPr>
        <w:t>（二）公共资源交易代理机构主动发现并举报违法违规行为的有效线索，经查实后，涉及串通投标、弄虚作假违法违规行为的有效线索每条</w:t>
      </w:r>
      <w:r>
        <w:rPr>
          <w:rFonts w:hint="eastAsia" w:ascii="仿宋_GB2312" w:hAnsi="仿宋_GB2312" w:eastAsia="仿宋_GB2312" w:cs="仿宋_GB2312"/>
          <w:b w:val="0"/>
          <w:i w:val="0"/>
          <w:caps w:val="0"/>
          <w:color w:val="000000"/>
          <w:spacing w:val="0"/>
          <w:w w:val="100"/>
          <w:sz w:val="32"/>
          <w:szCs w:val="27"/>
          <w:lang w:eastAsia="zh-CN"/>
        </w:rPr>
        <w:t>加</w:t>
      </w:r>
      <w:r>
        <w:rPr>
          <w:rFonts w:hint="eastAsia" w:ascii="仿宋_GB2312" w:hAnsi="仿宋_GB2312" w:eastAsia="仿宋_GB2312" w:cs="仿宋_GB2312"/>
          <w:b w:val="0"/>
          <w:i w:val="0"/>
          <w:caps w:val="0"/>
          <w:color w:val="000000"/>
          <w:spacing w:val="0"/>
          <w:w w:val="100"/>
          <w:sz w:val="32"/>
          <w:szCs w:val="27"/>
          <w:lang w:val="en-US" w:eastAsia="zh-CN"/>
        </w:rPr>
        <w:t>2分，其他的有效线索每条加1分，本项最高得分不超过4分。</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default" w:eastAsia="仿宋_GB2312"/>
          <w:b w:val="0"/>
          <w:i w:val="0"/>
          <w:caps w:val="0"/>
          <w:color w:val="000000"/>
          <w:spacing w:val="0"/>
          <w:w w:val="100"/>
          <w:sz w:val="32"/>
          <w:szCs w:val="27"/>
          <w:lang w:val="en-US" w:eastAsia="zh-CN"/>
        </w:rPr>
      </w:pPr>
      <w:r>
        <w:rPr>
          <w:rFonts w:hint="eastAsia" w:eastAsia="仿宋_GB2312"/>
          <w:b w:val="0"/>
          <w:i w:val="0"/>
          <w:caps w:val="0"/>
          <w:color w:val="000000"/>
          <w:spacing w:val="0"/>
          <w:w w:val="100"/>
          <w:sz w:val="32"/>
          <w:szCs w:val="27"/>
          <w:lang w:val="en-US" w:eastAsia="zh-CN"/>
        </w:rPr>
        <w:t>（三）对修改完善招标文件范本、加强日常交易监管、提升交易项目效率和服务质量等工作提出合理化建议并被采纳使用的，每条建议加</w:t>
      </w:r>
      <w:r>
        <w:rPr>
          <w:rFonts w:hint="eastAsia" w:ascii="仿宋_GB2312" w:hAnsi="仿宋_GB2312" w:eastAsia="仿宋_GB2312" w:cs="仿宋_GB2312"/>
          <w:b w:val="0"/>
          <w:i w:val="0"/>
          <w:caps w:val="0"/>
          <w:color w:val="000000"/>
          <w:spacing w:val="0"/>
          <w:w w:val="100"/>
          <w:sz w:val="32"/>
          <w:szCs w:val="27"/>
          <w:lang w:val="en-US" w:eastAsia="zh-CN"/>
        </w:rPr>
        <w:t>1分，本项最高得分不超过2分。</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default" w:ascii="仿宋_GB2312" w:hAnsi="仿宋_GB2312" w:eastAsia="仿宋_GB2312" w:cs="仿宋_GB2312"/>
          <w:b w:val="0"/>
          <w:i w:val="0"/>
          <w:caps w:val="0"/>
          <w:color w:val="000000"/>
          <w:spacing w:val="0"/>
          <w:w w:val="100"/>
          <w:sz w:val="32"/>
          <w:szCs w:val="27"/>
          <w:lang w:val="en-US" w:eastAsia="zh-CN"/>
        </w:rPr>
      </w:pPr>
      <w:r>
        <w:rPr>
          <w:rFonts w:hint="eastAsia" w:ascii="仿宋_GB2312" w:eastAsia="仿宋_GB2312"/>
          <w:b w:val="0"/>
          <w:i w:val="0"/>
          <w:caps w:val="0"/>
          <w:color w:val="000000"/>
          <w:spacing w:val="0"/>
          <w:w w:val="100"/>
          <w:sz w:val="32"/>
          <w:szCs w:val="27"/>
          <w:lang w:val="en-US" w:eastAsia="zh-CN"/>
        </w:rPr>
        <w:t>（四）牵头在我市举办或参加</w:t>
      </w:r>
      <w:r>
        <w:rPr>
          <w:rFonts w:hint="default" w:ascii="仿宋_GB2312" w:hAnsi="仿宋_GB2312" w:eastAsia="仿宋_GB2312" w:cs="仿宋_GB2312"/>
          <w:b w:val="0"/>
          <w:i w:val="0"/>
          <w:caps w:val="0"/>
          <w:color w:val="000000"/>
          <w:spacing w:val="0"/>
          <w:w w:val="100"/>
          <w:sz w:val="32"/>
          <w:szCs w:val="27"/>
          <w:lang w:val="en-US" w:eastAsia="zh-CN"/>
        </w:rPr>
        <w:t>救灾、捐款、物资捐赠、助教、助残、扶贫</w:t>
      </w:r>
      <w:r>
        <w:rPr>
          <w:rFonts w:hint="eastAsia" w:ascii="仿宋_GB2312" w:hAnsi="仿宋_GB2312" w:eastAsia="仿宋_GB2312" w:cs="仿宋_GB2312"/>
          <w:b w:val="0"/>
          <w:i w:val="0"/>
          <w:caps w:val="0"/>
          <w:color w:val="000000"/>
          <w:spacing w:val="0"/>
          <w:w w:val="100"/>
          <w:sz w:val="32"/>
          <w:szCs w:val="27"/>
          <w:lang w:val="en-US" w:eastAsia="zh-CN"/>
        </w:rPr>
        <w:t>、拥军</w:t>
      </w:r>
      <w:r>
        <w:rPr>
          <w:rFonts w:hint="default" w:ascii="仿宋_GB2312" w:hAnsi="仿宋_GB2312" w:eastAsia="仿宋_GB2312" w:cs="仿宋_GB2312"/>
          <w:b w:val="0"/>
          <w:i w:val="0"/>
          <w:caps w:val="0"/>
          <w:color w:val="000000"/>
          <w:spacing w:val="0"/>
          <w:w w:val="100"/>
          <w:sz w:val="32"/>
          <w:szCs w:val="27"/>
          <w:lang w:val="en-US" w:eastAsia="zh-CN"/>
        </w:rPr>
        <w:t>等慈善公益活动</w:t>
      </w:r>
      <w:r>
        <w:rPr>
          <w:rFonts w:hint="eastAsia" w:ascii="仿宋_GB2312" w:eastAsia="仿宋_GB2312"/>
          <w:b w:val="0"/>
          <w:i w:val="0"/>
          <w:caps w:val="0"/>
          <w:color w:val="000000"/>
          <w:spacing w:val="0"/>
          <w:w w:val="100"/>
          <w:sz w:val="32"/>
          <w:szCs w:val="27"/>
          <w:lang w:val="en-US" w:eastAsia="zh-CN"/>
        </w:rPr>
        <w:t>公益活动，主动承担企业社会责任的公共资源交易代理机构，提供焦作市级及以上民政部门有关公益活动证明材料，经查实认定后，每类活动</w:t>
      </w:r>
      <w:r>
        <w:rPr>
          <w:rFonts w:hint="eastAsia" w:ascii="仿宋_GB2312" w:hAnsi="仿宋_GB2312" w:eastAsia="仿宋_GB2312" w:cs="仿宋_GB2312"/>
          <w:b w:val="0"/>
          <w:i w:val="0"/>
          <w:caps w:val="0"/>
          <w:color w:val="000000"/>
          <w:spacing w:val="0"/>
          <w:w w:val="100"/>
          <w:sz w:val="32"/>
          <w:szCs w:val="27"/>
          <w:lang w:val="en-US" w:eastAsia="zh-CN"/>
        </w:rPr>
        <w:t>加0.5分，本项最高得分不超过1分。</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default" w:ascii="仿宋_GB2312" w:hAnsi="仿宋_GB2312" w:eastAsia="仿宋_GB2312" w:cs="仿宋_GB2312"/>
          <w:b w:val="0"/>
          <w:i w:val="0"/>
          <w:caps w:val="0"/>
          <w:color w:val="000000"/>
          <w:spacing w:val="0"/>
          <w:w w:val="100"/>
          <w:sz w:val="32"/>
          <w:szCs w:val="27"/>
          <w:lang w:val="en-US" w:eastAsia="zh-CN"/>
        </w:rPr>
      </w:pPr>
      <w:r>
        <w:rPr>
          <w:rFonts w:hint="eastAsia" w:ascii="仿宋_GB2312" w:hAnsi="仿宋_GB2312" w:eastAsia="仿宋_GB2312" w:cs="仿宋_GB2312"/>
          <w:b w:val="0"/>
          <w:i w:val="0"/>
          <w:caps w:val="0"/>
          <w:color w:val="000000"/>
          <w:spacing w:val="0"/>
          <w:w w:val="100"/>
          <w:sz w:val="32"/>
          <w:szCs w:val="27"/>
          <w:lang w:val="en-US" w:eastAsia="zh-CN"/>
        </w:rPr>
        <w:t>其中第（一）项加分有效期为3年，第（二）项加分有效期为2年，第（三）（四）项加分有效期为1年，有效期满后加分清零重新开始计算。</w:t>
      </w:r>
      <w:r>
        <w:rPr>
          <w:rFonts w:hint="default" w:ascii="仿宋_GB2312" w:hAnsi="仿宋_GB2312" w:eastAsia="仿宋_GB2312" w:cs="仿宋_GB2312"/>
          <w:b w:val="0"/>
          <w:i w:val="0"/>
          <w:caps w:val="0"/>
          <w:color w:val="000000"/>
          <w:spacing w:val="0"/>
          <w:w w:val="100"/>
          <w:sz w:val="32"/>
          <w:szCs w:val="27"/>
          <w:lang w:val="en-US" w:eastAsia="zh-CN"/>
        </w:rPr>
        <w:t xml:space="preserve">                                           </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i w:val="0"/>
          <w:caps w:val="0"/>
          <w:color w:val="000000"/>
          <w:spacing w:val="0"/>
          <w:w w:val="100"/>
          <w:sz w:val="32"/>
          <w:szCs w:val="27"/>
          <w:lang w:eastAsia="zh-CN"/>
        </w:rPr>
      </w:pPr>
      <w:r>
        <w:rPr>
          <w:rFonts w:hint="eastAsia" w:ascii="黑体" w:hAnsi="黑体" w:eastAsia="黑体" w:cs="黑体"/>
          <w:b w:val="0"/>
          <w:i w:val="0"/>
          <w:caps w:val="0"/>
          <w:color w:val="000000"/>
          <w:spacing w:val="0"/>
          <w:w w:val="100"/>
          <w:sz w:val="32"/>
          <w:szCs w:val="27"/>
          <w:lang w:eastAsia="zh-CN"/>
        </w:rPr>
        <w:t>二、减分项</w:t>
      </w:r>
    </w:p>
    <w:p>
      <w:pPr>
        <w:pStyle w:val="9"/>
        <w:keepLines w:val="0"/>
        <w:widowControl w:val="0"/>
        <w:numPr>
          <w:ilvl w:val="0"/>
          <w:numId w:val="4"/>
        </w:numPr>
        <w:snapToGrid/>
        <w:spacing w:before="0" w:beforeAutospacing="0" w:after="0" w:afterAutospacing="0" w:line="560" w:lineRule="exact"/>
        <w:ind w:left="0" w:leftChars="0" w:right="0" w:firstLine="640" w:firstLineChars="200"/>
        <w:jc w:val="both"/>
        <w:textAlignment w:val="baseline"/>
        <w:rPr>
          <w:rFonts w:hint="eastAsia" w:ascii="仿宋_GB2312" w:eastAsia="仿宋_GB2312"/>
          <w:b w:val="0"/>
          <w:i w:val="0"/>
          <w:caps w:val="0"/>
          <w:color w:val="000000"/>
          <w:spacing w:val="0"/>
          <w:w w:val="100"/>
          <w:sz w:val="32"/>
          <w:lang w:val="en-US" w:eastAsia="zh-CN"/>
        </w:rPr>
      </w:pPr>
      <w:r>
        <w:rPr>
          <w:rFonts w:hint="eastAsia" w:ascii="仿宋_GB2312" w:eastAsia="仿宋_GB2312"/>
          <w:b w:val="0"/>
          <w:i w:val="0"/>
          <w:caps w:val="0"/>
          <w:color w:val="000000"/>
          <w:spacing w:val="0"/>
          <w:w w:val="100"/>
          <w:sz w:val="32"/>
          <w:lang w:val="en-US" w:eastAsia="zh-CN"/>
        </w:rPr>
        <w:t>公共资源交易代理机构因自身原因在招标过程被记录不良行为的，每记录1次不良行为，按照监管部门出具的《不良行为决定书》所计分值的20%予以扣分；</w:t>
      </w:r>
    </w:p>
    <w:p>
      <w:pPr>
        <w:pStyle w:val="9"/>
        <w:keepLines w:val="0"/>
        <w:widowControl w:val="0"/>
        <w:numPr>
          <w:ilvl w:val="0"/>
          <w:numId w:val="4"/>
        </w:numPr>
        <w:snapToGrid/>
        <w:spacing w:before="0" w:beforeAutospacing="0" w:after="0" w:afterAutospacing="0" w:line="560" w:lineRule="exact"/>
        <w:ind w:left="0" w:leftChars="0" w:right="0" w:firstLine="640" w:firstLineChars="200"/>
        <w:jc w:val="both"/>
        <w:textAlignment w:val="baseline"/>
        <w:rPr>
          <w:rFonts w:hint="default" w:ascii="仿宋_GB2312" w:eastAsia="仿宋_GB2312"/>
          <w:b w:val="0"/>
          <w:i w:val="0"/>
          <w:caps w:val="0"/>
          <w:color w:val="000000"/>
          <w:spacing w:val="0"/>
          <w:w w:val="100"/>
          <w:sz w:val="32"/>
          <w:lang w:val="en-US" w:eastAsia="zh-CN"/>
        </w:rPr>
      </w:pPr>
      <w:r>
        <w:rPr>
          <w:rFonts w:hint="eastAsia" w:ascii="仿宋_GB2312" w:eastAsia="仿宋_GB2312"/>
          <w:b w:val="0"/>
          <w:i w:val="0"/>
          <w:caps w:val="0"/>
          <w:color w:val="000000"/>
          <w:spacing w:val="0"/>
          <w:w w:val="100"/>
          <w:sz w:val="32"/>
          <w:lang w:val="en-US" w:eastAsia="zh-CN"/>
        </w:rPr>
        <w:t>公共资源交易代理机构因自身原因被行政主管部门督查整改的，每次扣1分。</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ascii="仿宋_GB2312" w:eastAsia="仿宋_GB2312"/>
          <w:b w:val="0"/>
          <w:i w:val="0"/>
          <w:caps w:val="0"/>
          <w:color w:val="000000"/>
          <w:spacing w:val="0"/>
          <w:w w:val="100"/>
          <w:sz w:val="32"/>
          <w:szCs w:val="27"/>
        </w:rPr>
      </w:pPr>
      <w:r>
        <w:rPr>
          <w:rFonts w:hint="eastAsia" w:ascii="仿宋_GB2312" w:eastAsia="仿宋_GB2312"/>
          <w:b w:val="0"/>
          <w:i w:val="0"/>
          <w:caps w:val="0"/>
          <w:color w:val="000000"/>
          <w:spacing w:val="0"/>
          <w:w w:val="100"/>
          <w:sz w:val="32"/>
          <w:szCs w:val="27"/>
          <w:lang w:eastAsia="zh-CN"/>
        </w:rPr>
        <w:t>（三）</w:t>
      </w:r>
      <w:r>
        <w:rPr>
          <w:rFonts w:hint="eastAsia" w:ascii="仿宋_GB2312" w:eastAsia="仿宋_GB2312"/>
          <w:b w:val="0"/>
          <w:i w:val="0"/>
          <w:caps w:val="0"/>
          <w:color w:val="000000"/>
          <w:spacing w:val="0"/>
          <w:w w:val="100"/>
          <w:sz w:val="32"/>
          <w:szCs w:val="27"/>
        </w:rPr>
        <w:t>出现下列情况之一的，每次扣</w:t>
      </w:r>
      <w:r>
        <w:rPr>
          <w:rFonts w:hint="eastAsia" w:ascii="仿宋_GB2312" w:eastAsia="仿宋_GB2312"/>
          <w:b w:val="0"/>
          <w:i w:val="0"/>
          <w:caps w:val="0"/>
          <w:color w:val="000000"/>
          <w:spacing w:val="0"/>
          <w:w w:val="100"/>
          <w:sz w:val="32"/>
          <w:szCs w:val="27"/>
          <w:lang w:val="en-US" w:eastAsia="zh-CN"/>
        </w:rPr>
        <w:t>0.5</w:t>
      </w:r>
      <w:r>
        <w:rPr>
          <w:rFonts w:hint="eastAsia" w:ascii="仿宋_GB2312" w:eastAsia="仿宋_GB2312"/>
          <w:b w:val="0"/>
          <w:i w:val="0"/>
          <w:caps w:val="0"/>
          <w:color w:val="000000"/>
          <w:spacing w:val="0"/>
          <w:w w:val="100"/>
          <w:sz w:val="32"/>
          <w:szCs w:val="27"/>
        </w:rPr>
        <w:t xml:space="preserve">分： </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ascii="仿宋_GB2312" w:eastAsia="仿宋_GB2312"/>
          <w:b w:val="0"/>
          <w:i w:val="0"/>
          <w:caps w:val="0"/>
          <w:color w:val="000000"/>
          <w:spacing w:val="0"/>
          <w:w w:val="100"/>
          <w:sz w:val="32"/>
          <w:szCs w:val="27"/>
          <w:lang w:eastAsia="zh-CN"/>
        </w:rPr>
      </w:pPr>
      <w:r>
        <w:rPr>
          <w:rFonts w:hint="eastAsia" w:ascii="仿宋_GB2312" w:eastAsia="仿宋_GB2312"/>
          <w:b w:val="0"/>
          <w:i w:val="0"/>
          <w:caps w:val="0"/>
          <w:color w:val="000000"/>
          <w:spacing w:val="0"/>
          <w:w w:val="100"/>
          <w:sz w:val="32"/>
          <w:szCs w:val="27"/>
          <w:lang w:val="en-US" w:eastAsia="zh-CN"/>
        </w:rPr>
        <w:t>1.</w:t>
      </w:r>
      <w:r>
        <w:rPr>
          <w:rFonts w:hint="eastAsia" w:ascii="仿宋_GB2312" w:eastAsia="仿宋_GB2312"/>
          <w:b w:val="0"/>
          <w:i w:val="0"/>
          <w:caps w:val="0"/>
          <w:color w:val="000000"/>
          <w:spacing w:val="0"/>
          <w:w w:val="100"/>
          <w:sz w:val="32"/>
          <w:szCs w:val="27"/>
        </w:rPr>
        <w:t>企业基本情况、专职人员情况发生变化，不及时</w:t>
      </w:r>
      <w:r>
        <w:rPr>
          <w:rFonts w:hint="eastAsia" w:ascii="仿宋_GB2312" w:eastAsia="仿宋_GB2312"/>
          <w:b w:val="0"/>
          <w:i w:val="0"/>
          <w:caps w:val="0"/>
          <w:color w:val="000000"/>
          <w:spacing w:val="0"/>
          <w:w w:val="100"/>
          <w:sz w:val="32"/>
          <w:szCs w:val="27"/>
          <w:lang w:eastAsia="zh-CN"/>
        </w:rPr>
        <w:t>报送变更情况；</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default" w:ascii="仿宋_GB2312" w:eastAsia="仿宋_GB2312"/>
          <w:b w:val="0"/>
          <w:i w:val="0"/>
          <w:caps w:val="0"/>
          <w:color w:val="000000"/>
          <w:spacing w:val="0"/>
          <w:w w:val="100"/>
          <w:sz w:val="32"/>
          <w:szCs w:val="27"/>
          <w:lang w:val="en-US" w:eastAsia="zh-CN"/>
        </w:rPr>
      </w:pPr>
      <w:r>
        <w:rPr>
          <w:rFonts w:hint="eastAsia" w:ascii="仿宋_GB2312" w:eastAsia="仿宋_GB2312"/>
          <w:b w:val="0"/>
          <w:i w:val="0"/>
          <w:caps w:val="0"/>
          <w:color w:val="000000"/>
          <w:spacing w:val="0"/>
          <w:w w:val="100"/>
          <w:sz w:val="32"/>
          <w:szCs w:val="27"/>
          <w:lang w:val="en-US" w:eastAsia="zh-CN"/>
        </w:rPr>
        <w:t>2.</w:t>
      </w:r>
      <w:r>
        <w:rPr>
          <w:rFonts w:hint="eastAsia" w:ascii="仿宋_GB2312" w:eastAsia="仿宋_GB2312"/>
          <w:b w:val="0"/>
          <w:i w:val="0"/>
          <w:caps w:val="0"/>
          <w:color w:val="000000"/>
          <w:spacing w:val="0"/>
          <w:w w:val="100"/>
          <w:sz w:val="32"/>
          <w:szCs w:val="27"/>
        </w:rPr>
        <w:t>招标代理从业人员开展业务时未统一佩带</w:t>
      </w:r>
      <w:r>
        <w:rPr>
          <w:rFonts w:hint="eastAsia" w:ascii="仿宋_GB2312" w:eastAsia="仿宋_GB2312"/>
          <w:b w:val="0"/>
          <w:i w:val="0"/>
          <w:caps w:val="0"/>
          <w:color w:val="000000"/>
          <w:spacing w:val="0"/>
          <w:w w:val="100"/>
          <w:sz w:val="32"/>
          <w:szCs w:val="27"/>
          <w:lang w:eastAsia="zh-CN"/>
        </w:rPr>
        <w:t>市交易中心</w:t>
      </w:r>
      <w:r>
        <w:rPr>
          <w:rFonts w:hint="eastAsia" w:ascii="仿宋_GB2312" w:eastAsia="仿宋_GB2312"/>
          <w:b w:val="0"/>
          <w:i w:val="0"/>
          <w:caps w:val="0"/>
          <w:color w:val="000000"/>
          <w:spacing w:val="0"/>
          <w:w w:val="100"/>
          <w:sz w:val="32"/>
          <w:szCs w:val="27"/>
        </w:rPr>
        <w:t>制作的</w:t>
      </w:r>
      <w:r>
        <w:rPr>
          <w:rFonts w:hint="eastAsia" w:ascii="仿宋_GB2312" w:eastAsia="仿宋_GB2312"/>
          <w:b w:val="0"/>
          <w:i w:val="0"/>
          <w:caps w:val="0"/>
          <w:color w:val="000000"/>
          <w:spacing w:val="0"/>
          <w:w w:val="100"/>
          <w:sz w:val="32"/>
          <w:szCs w:val="27"/>
          <w:lang w:eastAsia="zh-CN"/>
        </w:rPr>
        <w:t>工作</w:t>
      </w:r>
      <w:r>
        <w:rPr>
          <w:rFonts w:hint="eastAsia" w:ascii="仿宋_GB2312" w:eastAsia="仿宋_GB2312"/>
          <w:b w:val="0"/>
          <w:i w:val="0"/>
          <w:caps w:val="0"/>
          <w:color w:val="000000"/>
          <w:spacing w:val="0"/>
          <w:w w:val="100"/>
          <w:sz w:val="32"/>
          <w:szCs w:val="27"/>
        </w:rPr>
        <w:t>证</w:t>
      </w:r>
      <w:r>
        <w:rPr>
          <w:rFonts w:hint="eastAsia" w:ascii="仿宋_GB2312" w:eastAsia="仿宋_GB2312"/>
          <w:b w:val="0"/>
          <w:i w:val="0"/>
          <w:caps w:val="0"/>
          <w:color w:val="000000"/>
          <w:spacing w:val="0"/>
          <w:w w:val="100"/>
          <w:sz w:val="32"/>
          <w:szCs w:val="27"/>
          <w:lang w:eastAsia="zh-CN"/>
        </w:rPr>
        <w:t>件</w:t>
      </w:r>
      <w:r>
        <w:rPr>
          <w:rFonts w:hint="eastAsia" w:ascii="仿宋_GB2312" w:eastAsia="仿宋_GB2312"/>
          <w:b w:val="0"/>
          <w:i w:val="0"/>
          <w:caps w:val="0"/>
          <w:color w:val="000000"/>
          <w:spacing w:val="0"/>
          <w:w w:val="100"/>
          <w:sz w:val="32"/>
          <w:szCs w:val="27"/>
        </w:rPr>
        <w:t>；</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ascii="仿宋_GB2312" w:eastAsia="仿宋_GB2312"/>
          <w:b w:val="0"/>
          <w:i w:val="0"/>
          <w:caps w:val="0"/>
          <w:color w:val="000000"/>
          <w:spacing w:val="0"/>
          <w:w w:val="100"/>
          <w:sz w:val="32"/>
          <w:szCs w:val="27"/>
          <w:lang w:eastAsia="zh-CN"/>
        </w:rPr>
      </w:pPr>
      <w:r>
        <w:rPr>
          <w:rFonts w:hint="eastAsia" w:ascii="仿宋_GB2312" w:eastAsia="仿宋_GB2312"/>
          <w:b w:val="0"/>
          <w:i w:val="0"/>
          <w:caps w:val="0"/>
          <w:color w:val="000000"/>
          <w:spacing w:val="0"/>
          <w:w w:val="100"/>
          <w:sz w:val="32"/>
          <w:szCs w:val="27"/>
          <w:lang w:val="en-US" w:eastAsia="zh-CN"/>
        </w:rPr>
        <w:t>3.</w:t>
      </w:r>
      <w:r>
        <w:rPr>
          <w:rFonts w:hint="eastAsia" w:ascii="仿宋_GB2312" w:eastAsia="仿宋_GB2312"/>
          <w:b w:val="0"/>
          <w:i w:val="0"/>
          <w:caps w:val="0"/>
          <w:color w:val="000000"/>
          <w:spacing w:val="0"/>
          <w:w w:val="100"/>
          <w:sz w:val="32"/>
          <w:szCs w:val="27"/>
        </w:rPr>
        <w:t>不积极认真组织</w:t>
      </w:r>
      <w:r>
        <w:rPr>
          <w:rFonts w:hint="eastAsia" w:ascii="仿宋_GB2312" w:eastAsia="仿宋_GB2312"/>
          <w:b w:val="0"/>
          <w:i w:val="0"/>
          <w:caps w:val="0"/>
          <w:color w:val="000000"/>
          <w:spacing w:val="0"/>
          <w:w w:val="100"/>
          <w:sz w:val="32"/>
          <w:szCs w:val="27"/>
          <w:lang w:eastAsia="zh-CN"/>
        </w:rPr>
        <w:t>从业</w:t>
      </w:r>
      <w:r>
        <w:rPr>
          <w:rFonts w:hint="eastAsia" w:ascii="仿宋_GB2312" w:eastAsia="仿宋_GB2312"/>
          <w:b w:val="0"/>
          <w:i w:val="0"/>
          <w:caps w:val="0"/>
          <w:color w:val="000000"/>
          <w:spacing w:val="0"/>
          <w:w w:val="100"/>
          <w:sz w:val="32"/>
          <w:szCs w:val="27"/>
        </w:rPr>
        <w:t>人员参加培训学习；</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ascii="仿宋_GB2312" w:eastAsia="仿宋_GB2312"/>
          <w:b w:val="0"/>
          <w:i w:val="0"/>
          <w:caps w:val="0"/>
          <w:color w:val="000000"/>
          <w:spacing w:val="0"/>
          <w:w w:val="100"/>
          <w:sz w:val="32"/>
          <w:szCs w:val="27"/>
        </w:rPr>
      </w:pPr>
      <w:r>
        <w:rPr>
          <w:rFonts w:hint="eastAsia" w:ascii="仿宋_GB2312" w:eastAsia="仿宋_GB2312"/>
          <w:b w:val="0"/>
          <w:i w:val="0"/>
          <w:caps w:val="0"/>
          <w:color w:val="000000"/>
          <w:spacing w:val="0"/>
          <w:w w:val="100"/>
          <w:sz w:val="32"/>
          <w:szCs w:val="27"/>
          <w:lang w:val="en-US" w:eastAsia="zh-CN"/>
        </w:rPr>
        <w:t>4.</w:t>
      </w:r>
      <w:r>
        <w:rPr>
          <w:rFonts w:hint="eastAsia" w:ascii="仿宋_GB2312" w:eastAsia="仿宋_GB2312"/>
          <w:b w:val="0"/>
          <w:i w:val="0"/>
          <w:caps w:val="0"/>
          <w:color w:val="000000"/>
          <w:spacing w:val="0"/>
          <w:w w:val="100"/>
          <w:sz w:val="32"/>
          <w:szCs w:val="27"/>
        </w:rPr>
        <w:t>对</w:t>
      </w:r>
      <w:r>
        <w:rPr>
          <w:rFonts w:hint="eastAsia" w:ascii="仿宋_GB2312" w:eastAsia="仿宋_GB2312"/>
          <w:b w:val="0"/>
          <w:i w:val="0"/>
          <w:caps w:val="0"/>
          <w:color w:val="000000"/>
          <w:spacing w:val="0"/>
          <w:w w:val="100"/>
          <w:sz w:val="32"/>
          <w:szCs w:val="27"/>
          <w:lang w:val="en-US" w:eastAsia="zh-CN"/>
        </w:rPr>
        <w:t>安排</w:t>
      </w:r>
      <w:r>
        <w:rPr>
          <w:rFonts w:hint="eastAsia" w:ascii="仿宋_GB2312" w:eastAsia="仿宋_GB2312"/>
          <w:b w:val="0"/>
          <w:i w:val="0"/>
          <w:caps w:val="0"/>
          <w:color w:val="000000"/>
          <w:spacing w:val="0"/>
          <w:w w:val="100"/>
          <w:sz w:val="32"/>
          <w:szCs w:val="27"/>
        </w:rPr>
        <w:t xml:space="preserve">的工作未及时贯彻落实；  </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ascii="仿宋_GB2312" w:eastAsia="仿宋_GB2312"/>
          <w:b w:val="0"/>
          <w:i w:val="0"/>
          <w:caps w:val="0"/>
          <w:color w:val="000000"/>
          <w:spacing w:val="0"/>
          <w:w w:val="100"/>
          <w:sz w:val="32"/>
          <w:szCs w:val="27"/>
        </w:rPr>
      </w:pPr>
      <w:r>
        <w:rPr>
          <w:rFonts w:hint="eastAsia" w:ascii="仿宋_GB2312" w:eastAsia="仿宋_GB2312"/>
          <w:b w:val="0"/>
          <w:i w:val="0"/>
          <w:caps w:val="0"/>
          <w:color w:val="000000"/>
          <w:spacing w:val="0"/>
          <w:w w:val="100"/>
          <w:sz w:val="32"/>
          <w:szCs w:val="27"/>
          <w:lang w:val="en-US" w:eastAsia="zh-CN"/>
        </w:rPr>
        <w:t>5.</w:t>
      </w:r>
      <w:r>
        <w:rPr>
          <w:rFonts w:hint="eastAsia" w:ascii="仿宋_GB2312" w:eastAsia="仿宋_GB2312"/>
          <w:b w:val="0"/>
          <w:i w:val="0"/>
          <w:caps w:val="0"/>
          <w:color w:val="000000"/>
          <w:spacing w:val="0"/>
          <w:w w:val="100"/>
          <w:sz w:val="32"/>
          <w:szCs w:val="27"/>
        </w:rPr>
        <w:t>未按规定</w:t>
      </w:r>
      <w:r>
        <w:rPr>
          <w:rFonts w:hint="eastAsia" w:ascii="仿宋_GB2312" w:eastAsia="仿宋_GB2312"/>
          <w:b w:val="0"/>
          <w:i w:val="0"/>
          <w:caps w:val="0"/>
          <w:color w:val="000000"/>
          <w:spacing w:val="0"/>
          <w:w w:val="100"/>
          <w:sz w:val="32"/>
          <w:szCs w:val="27"/>
          <w:lang w:eastAsia="zh-CN"/>
        </w:rPr>
        <w:t>及时</w:t>
      </w:r>
      <w:r>
        <w:rPr>
          <w:rFonts w:hint="eastAsia" w:ascii="仿宋_GB2312" w:eastAsia="仿宋_GB2312"/>
          <w:b w:val="0"/>
          <w:i w:val="0"/>
          <w:caps w:val="0"/>
          <w:color w:val="000000"/>
          <w:spacing w:val="0"/>
          <w:w w:val="100"/>
          <w:sz w:val="32"/>
          <w:szCs w:val="27"/>
        </w:rPr>
        <w:t>办理中标通知书；</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ascii="仿宋_GB2312" w:eastAsia="仿宋_GB2312"/>
          <w:b w:val="0"/>
          <w:i w:val="0"/>
          <w:caps w:val="0"/>
          <w:color w:val="000000"/>
          <w:spacing w:val="0"/>
          <w:w w:val="100"/>
          <w:sz w:val="32"/>
          <w:szCs w:val="27"/>
        </w:rPr>
      </w:pPr>
      <w:r>
        <w:rPr>
          <w:rFonts w:hint="eastAsia" w:ascii="仿宋_GB2312" w:eastAsia="仿宋_GB2312"/>
          <w:b w:val="0"/>
          <w:i w:val="0"/>
          <w:caps w:val="0"/>
          <w:color w:val="000000"/>
          <w:spacing w:val="0"/>
          <w:w w:val="100"/>
          <w:sz w:val="32"/>
          <w:szCs w:val="27"/>
          <w:lang w:val="en-US" w:eastAsia="zh-CN"/>
        </w:rPr>
        <w:t>6.</w:t>
      </w:r>
      <w:r>
        <w:rPr>
          <w:rFonts w:hint="eastAsia" w:ascii="仿宋_GB2312" w:eastAsia="仿宋_GB2312"/>
          <w:b w:val="0"/>
          <w:i w:val="0"/>
          <w:caps w:val="0"/>
          <w:color w:val="000000"/>
          <w:spacing w:val="0"/>
          <w:w w:val="100"/>
          <w:sz w:val="32"/>
          <w:szCs w:val="27"/>
          <w:lang w:eastAsia="zh-CN"/>
        </w:rPr>
        <w:t>公共资源交易代理机构</w:t>
      </w:r>
      <w:r>
        <w:rPr>
          <w:rFonts w:hint="eastAsia" w:ascii="仿宋_GB2312" w:eastAsia="仿宋_GB2312"/>
          <w:b w:val="0"/>
          <w:i w:val="0"/>
          <w:caps w:val="0"/>
          <w:color w:val="000000"/>
          <w:spacing w:val="0"/>
          <w:w w:val="100"/>
          <w:sz w:val="32"/>
          <w:szCs w:val="27"/>
        </w:rPr>
        <w:t>从业人员被通报批评；</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default" w:ascii="仿宋_GB2312" w:eastAsia="仿宋_GB2312"/>
          <w:b w:val="0"/>
          <w:i w:val="0"/>
          <w:caps w:val="0"/>
          <w:color w:val="000000"/>
          <w:spacing w:val="0"/>
          <w:w w:val="100"/>
          <w:sz w:val="32"/>
          <w:szCs w:val="27"/>
          <w:lang w:val="en-US" w:eastAsia="zh-CN"/>
        </w:rPr>
      </w:pPr>
      <w:r>
        <w:rPr>
          <w:rFonts w:hint="eastAsia" w:ascii="仿宋_GB2312" w:eastAsia="仿宋_GB2312"/>
          <w:b w:val="0"/>
          <w:i w:val="0"/>
          <w:caps w:val="0"/>
          <w:color w:val="000000"/>
          <w:spacing w:val="0"/>
          <w:w w:val="100"/>
          <w:sz w:val="32"/>
          <w:szCs w:val="27"/>
          <w:lang w:val="en-US" w:eastAsia="zh-CN"/>
        </w:rPr>
        <w:t>7.</w:t>
      </w:r>
      <w:r>
        <w:rPr>
          <w:rFonts w:hint="eastAsia" w:ascii="仿宋_GB2312" w:eastAsia="仿宋_GB2312"/>
          <w:b w:val="0"/>
          <w:i w:val="0"/>
          <w:caps w:val="0"/>
          <w:color w:val="000000"/>
          <w:spacing w:val="0"/>
          <w:w w:val="100"/>
          <w:sz w:val="32"/>
          <w:szCs w:val="27"/>
          <w:lang w:eastAsia="zh-CN"/>
        </w:rPr>
        <w:t>公共资源交易代理机构因工程量清单、项目控制价编制导致招标人对其提出异议，经查核实无误的；</w:t>
      </w:r>
    </w:p>
    <w:p>
      <w:pPr>
        <w:pStyle w:val="9"/>
        <w:keepLines w:val="0"/>
        <w:widowControl w:val="0"/>
        <w:snapToGrid/>
        <w:spacing w:before="0" w:beforeAutospacing="0" w:after="0" w:afterAutospacing="0" w:line="560" w:lineRule="exact"/>
        <w:ind w:left="0" w:leftChars="0" w:right="0" w:firstLine="640" w:firstLineChars="200"/>
        <w:jc w:val="both"/>
        <w:textAlignment w:val="baseline"/>
        <w:rPr>
          <w:rFonts w:hint="eastAsia" w:ascii="仿宋_GB2312" w:eastAsia="仿宋_GB2312"/>
          <w:b w:val="0"/>
          <w:i w:val="0"/>
          <w:caps w:val="0"/>
          <w:color w:val="000000"/>
          <w:spacing w:val="0"/>
          <w:w w:val="100"/>
          <w:sz w:val="32"/>
          <w:szCs w:val="27"/>
        </w:rPr>
      </w:pPr>
      <w:r>
        <w:rPr>
          <w:rFonts w:hint="eastAsia" w:ascii="仿宋_GB2312" w:eastAsia="仿宋_GB2312"/>
          <w:b w:val="0"/>
          <w:i w:val="0"/>
          <w:caps w:val="0"/>
          <w:color w:val="000000"/>
          <w:spacing w:val="0"/>
          <w:w w:val="100"/>
          <w:sz w:val="32"/>
          <w:szCs w:val="27"/>
          <w:lang w:val="en-US" w:eastAsia="zh-CN"/>
        </w:rPr>
        <w:t>8.</w:t>
      </w:r>
      <w:r>
        <w:rPr>
          <w:rFonts w:hint="eastAsia" w:ascii="仿宋_GB2312" w:eastAsia="仿宋_GB2312"/>
          <w:b w:val="0"/>
          <w:i w:val="0"/>
          <w:caps w:val="0"/>
          <w:color w:val="000000"/>
          <w:spacing w:val="0"/>
          <w:w w:val="100"/>
          <w:sz w:val="32"/>
          <w:szCs w:val="27"/>
        </w:rPr>
        <w:t>其他违反招投标有关规定的行为。</w:t>
      </w:r>
    </w:p>
    <w:p>
      <w:pPr>
        <w:keepLines w:val="0"/>
        <w:widowControl w:val="0"/>
        <w:snapToGrid/>
        <w:spacing w:before="0" w:beforeAutospacing="0" w:after="0" w:afterAutospacing="0" w:line="560" w:lineRule="exact"/>
        <w:ind w:left="0" w:leftChars="0" w:right="0" w:firstLine="640"/>
        <w:jc w:val="both"/>
        <w:textAlignment w:val="baseline"/>
        <w:rPr>
          <w:rFonts w:hint="eastAsia" w:ascii="仿宋_GB2312" w:hAnsi="仿宋_GB2312" w:eastAsia="仿宋_GB2312" w:cs="仿宋_GB2312"/>
          <w:b w:val="0"/>
          <w:i w:val="0"/>
          <w:caps w:val="0"/>
          <w:color w:val="000000"/>
          <w:spacing w:val="0"/>
          <w:w w:val="100"/>
          <w:sz w:val="32"/>
          <w:szCs w:val="27"/>
          <w:lang w:val="en-US" w:eastAsia="zh-CN"/>
        </w:rPr>
      </w:pPr>
      <w:r>
        <w:rPr>
          <w:rFonts w:hint="eastAsia" w:ascii="仿宋_GB2312" w:hAnsi="仿宋_GB2312" w:eastAsia="仿宋_GB2312" w:cs="仿宋_GB2312"/>
          <w:b w:val="0"/>
          <w:i w:val="0"/>
          <w:caps w:val="0"/>
          <w:color w:val="000000"/>
          <w:spacing w:val="0"/>
          <w:w w:val="100"/>
          <w:sz w:val="32"/>
          <w:szCs w:val="27"/>
          <w:lang w:val="en-US" w:eastAsia="zh-CN"/>
        </w:rPr>
        <w:t>以上减分项分有效期为1年，有效期满后减分清零重新开始计算。</w:t>
      </w:r>
    </w:p>
    <w:p>
      <w:pPr>
        <w:keepLines w:val="0"/>
        <w:widowControl w:val="0"/>
        <w:snapToGrid/>
        <w:spacing w:before="0" w:beforeAutospacing="0" w:after="0" w:afterAutospacing="0" w:line="560" w:lineRule="exact"/>
        <w:ind w:firstLine="640"/>
        <w:jc w:val="both"/>
        <w:textAlignment w:val="baseline"/>
        <w:rPr>
          <w:rFonts w:hint="eastAsia" w:ascii="仿宋_GB2312" w:hAnsi="仿宋_GB2312" w:eastAsia="仿宋_GB2312" w:cs="仿宋_GB2312"/>
          <w:b w:val="0"/>
          <w:i w:val="0"/>
          <w:caps w:val="0"/>
          <w:color w:val="000000"/>
          <w:spacing w:val="0"/>
          <w:w w:val="100"/>
          <w:sz w:val="32"/>
          <w:szCs w:val="27"/>
          <w:lang w:val="en-US" w:eastAsia="zh-CN"/>
        </w:rPr>
      </w:pPr>
    </w:p>
    <w:p>
      <w:pPr>
        <w:keepLines w:val="0"/>
        <w:widowControl w:val="0"/>
        <w:snapToGrid/>
        <w:spacing w:before="0" w:beforeAutospacing="0" w:after="0" w:afterAutospacing="0" w:line="560" w:lineRule="exact"/>
        <w:ind w:firstLine="640"/>
        <w:jc w:val="both"/>
        <w:textAlignment w:val="baseline"/>
        <w:rPr>
          <w:rFonts w:hint="eastAsia" w:ascii="仿宋_GB2312" w:hAnsi="仿宋_GB2312" w:eastAsia="仿宋_GB2312" w:cs="仿宋_GB2312"/>
          <w:b w:val="0"/>
          <w:i w:val="0"/>
          <w:caps w:val="0"/>
          <w:color w:val="000000"/>
          <w:spacing w:val="0"/>
          <w:w w:val="100"/>
          <w:sz w:val="32"/>
          <w:szCs w:val="27"/>
          <w:lang w:val="en-US" w:eastAsia="zh-CN"/>
        </w:rPr>
      </w:pPr>
    </w:p>
    <w:p>
      <w:pPr>
        <w:keepLines w:val="0"/>
        <w:widowControl w:val="0"/>
        <w:snapToGrid/>
        <w:spacing w:before="0" w:beforeAutospacing="0" w:after="0" w:afterAutospacing="0" w:line="560" w:lineRule="exact"/>
        <w:ind w:firstLine="640"/>
        <w:jc w:val="both"/>
        <w:textAlignment w:val="baseline"/>
        <w:rPr>
          <w:rFonts w:hint="eastAsia" w:ascii="仿宋_GB2312" w:hAnsi="仿宋_GB2312" w:eastAsia="仿宋_GB2312" w:cs="仿宋_GB2312"/>
          <w:b w:val="0"/>
          <w:i w:val="0"/>
          <w:caps w:val="0"/>
          <w:color w:val="000000"/>
          <w:spacing w:val="0"/>
          <w:w w:val="100"/>
          <w:sz w:val="32"/>
          <w:szCs w:val="27"/>
          <w:lang w:val="en-US" w:eastAsia="zh-CN"/>
        </w:rPr>
      </w:pPr>
    </w:p>
    <w:p>
      <w:pPr>
        <w:keepLines w:val="0"/>
        <w:widowControl w:val="0"/>
        <w:snapToGrid/>
        <w:spacing w:before="0" w:beforeAutospacing="0" w:after="0" w:afterAutospacing="0" w:line="560" w:lineRule="exact"/>
        <w:ind w:firstLine="640"/>
        <w:jc w:val="both"/>
        <w:textAlignment w:val="baseline"/>
        <w:rPr>
          <w:rFonts w:hint="eastAsia" w:ascii="仿宋_GB2312" w:hAnsi="仿宋_GB2312" w:eastAsia="仿宋_GB2312" w:cs="仿宋_GB2312"/>
          <w:b w:val="0"/>
          <w:i w:val="0"/>
          <w:caps w:val="0"/>
          <w:color w:val="000000"/>
          <w:spacing w:val="0"/>
          <w:w w:val="100"/>
          <w:sz w:val="32"/>
          <w:szCs w:val="27"/>
          <w:lang w:val="en-US" w:eastAsia="zh-CN"/>
        </w:rPr>
      </w:pPr>
    </w:p>
    <w:p>
      <w:pPr>
        <w:keepLines w:val="0"/>
        <w:widowControl w:val="0"/>
        <w:snapToGrid/>
        <w:spacing w:before="0" w:beforeAutospacing="0" w:after="0" w:afterAutospacing="0" w:line="560" w:lineRule="exact"/>
        <w:ind w:firstLine="640"/>
        <w:jc w:val="both"/>
        <w:textAlignment w:val="baseline"/>
        <w:rPr>
          <w:rFonts w:hint="eastAsia" w:ascii="仿宋_GB2312" w:hAnsi="仿宋_GB2312" w:eastAsia="仿宋_GB2312" w:cs="仿宋_GB2312"/>
          <w:b w:val="0"/>
          <w:i w:val="0"/>
          <w:caps w:val="0"/>
          <w:color w:val="000000"/>
          <w:spacing w:val="0"/>
          <w:w w:val="100"/>
          <w:sz w:val="32"/>
          <w:szCs w:val="27"/>
          <w:lang w:val="en-US" w:eastAsia="zh-CN"/>
        </w:rPr>
      </w:pPr>
    </w:p>
    <w:p>
      <w:pPr>
        <w:keepLines w:val="0"/>
        <w:widowControl w:val="0"/>
        <w:snapToGrid/>
        <w:spacing w:before="0" w:beforeAutospacing="0" w:after="0" w:afterAutospacing="0" w:line="560" w:lineRule="exact"/>
        <w:jc w:val="both"/>
        <w:textAlignment w:val="baseline"/>
        <w:rPr>
          <w:rFonts w:hint="default" w:ascii="仿宋_GB2312" w:hAnsi="仿宋_GB2312" w:eastAsia="仿宋_GB2312" w:cs="仿宋_GB2312"/>
          <w:b w:val="0"/>
          <w:i w:val="0"/>
          <w:caps w:val="0"/>
          <w:color w:val="000000"/>
          <w:spacing w:val="0"/>
          <w:w w:val="100"/>
          <w:sz w:val="32"/>
          <w:szCs w:val="32"/>
          <w:lang w:val="en-US" w:eastAsia="zh-CN"/>
        </w:rPr>
      </w:pPr>
    </w:p>
    <w:sectPr>
      <w:footerReference r:id="rId4" w:type="default"/>
      <w:pgSz w:w="11906" w:h="16838"/>
      <w:pgMar w:top="2098" w:right="1474" w:bottom="1984" w:left="1587"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680085" cy="254000"/>
              <wp:effectExtent l="0" t="0" r="0" b="0"/>
              <wp:wrapNone/>
              <wp:docPr id="1" name="文本框2"/>
              <wp:cNvGraphicFramePr/>
              <a:graphic xmlns:a="http://schemas.openxmlformats.org/drawingml/2006/main">
                <a:graphicData uri="http://schemas.microsoft.com/office/word/2010/wordprocessingShape">
                  <wps:wsp>
                    <wps:cNvSpPr txBox="true"/>
                    <wps:spPr>
                      <a:xfrm>
                        <a:off x="0" y="0"/>
                        <a:ext cx="680085" cy="2540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- 2 -</w:t>
                          </w:r>
                          <w:r>
                            <w:rPr>
                              <w:rFonts w:hint="eastAsia" w:ascii="宋体" w:hAnsi="宋体" w:eastAsia="宋体" w:cs="宋体"/>
                              <w:sz w:val="28"/>
                              <w:szCs w:val="28"/>
                              <w:lang w:eastAsia="zh-CN"/>
                            </w:rPr>
                            <w:fldChar w:fldCharType="end"/>
                          </w:r>
                        </w:p>
                      </w:txbxContent>
                    </wps:txbx>
                    <wps:bodyPr lIns="0" tIns="0" rIns="0" bIns="0" upright="false"/>
                  </wps:wsp>
                </a:graphicData>
              </a:graphic>
            </wp:anchor>
          </w:drawing>
        </mc:Choice>
        <mc:Fallback>
          <w:pict>
            <v:shape id="文本框2" o:spid="_x0000_s1026" o:spt="202" type="#_x0000_t202" style="position:absolute;left:0pt;margin-top:-9pt;height:20pt;width:53.55pt;mso-position-horizontal:outside;mso-position-horizontal-relative:margin;z-index:251659264;mso-width-relative:page;mso-height-relative:page;" filled="f" stroked="f" coordsize="21600,21600" o:gfxdata="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CLtM3z1QAAAAcBAAAPAAAAAAAAAAEAIAAAADgAAABkcnMvZG93bnJldi54bWxQSwECFAAUAAAA&#10;CACHTuJAJ4zBh6IBAAApAwAADgAAAAAAAAABACAAAAA6AQAAZHJzL2Uyb0RvYy54bWxQSwUGAAAA&#10;AAYABgBZAQAATgUAAAAA&#10;">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2"/>
      <w:numFmt w:val="chineseCounting"/>
      <w:suff w:val="space"/>
      <w:lvlText w:val="第%1章"/>
      <w:lvlJc w:val="left"/>
      <w:rPr>
        <w:rFonts w:hint="eastAsia"/>
      </w:rPr>
    </w:lvl>
  </w:abstractNum>
  <w:abstractNum w:abstractNumId="2">
    <w:nsid w:val="00000003"/>
    <w:multiLevelType w:val="singleLevel"/>
    <w:tmpl w:val="00000003"/>
    <w:lvl w:ilvl="0" w:tentative="0">
      <w:start w:val="1"/>
      <w:numFmt w:val="chineseCounting"/>
      <w:suff w:val="nothing"/>
      <w:lvlText w:val="%1、"/>
      <w:lvlJc w:val="left"/>
      <w:pPr>
        <w:ind w:left="640" w:leftChars="0" w:firstLine="0" w:firstLineChars="0"/>
      </w:pPr>
      <w:rPr>
        <w:rFonts w:hint="eastAsia"/>
      </w:rPr>
    </w:lvl>
  </w:abstractNum>
  <w:abstractNum w:abstractNumId="3">
    <w:nsid w:val="00000004"/>
    <w:multiLevelType w:val="singleLevel"/>
    <w:tmpl w:val="00000004"/>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ODRhZGEwNWJkYzE2NTA2YWM5M2JjMjEyZDdlMjgifQ=="/>
  </w:docVars>
  <w:rsids>
    <w:rsidRoot w:val="00000000"/>
    <w:rsid w:val="02803E44"/>
    <w:rsid w:val="10CD46B6"/>
    <w:rsid w:val="15217F25"/>
    <w:rsid w:val="173F12FA"/>
    <w:rsid w:val="193162EC"/>
    <w:rsid w:val="205A53E8"/>
    <w:rsid w:val="25C80B58"/>
    <w:rsid w:val="27704C07"/>
    <w:rsid w:val="310214A7"/>
    <w:rsid w:val="35EE36FD"/>
    <w:rsid w:val="3C53698B"/>
    <w:rsid w:val="3DBE7BAF"/>
    <w:rsid w:val="49CE3583"/>
    <w:rsid w:val="4D4375F4"/>
    <w:rsid w:val="53252300"/>
    <w:rsid w:val="5EE73A26"/>
    <w:rsid w:val="6D6023EE"/>
    <w:rsid w:val="6FE61A17"/>
    <w:rsid w:val="72DE7CD0"/>
    <w:rsid w:val="77D575CC"/>
    <w:rsid w:val="7B7F3BA0"/>
    <w:rsid w:val="7BC7D6B7"/>
    <w:rsid w:val="7BCDABD8"/>
    <w:rsid w:val="7EFD26E1"/>
    <w:rsid w:val="7FED1912"/>
    <w:rsid w:val="94CFE720"/>
    <w:rsid w:val="DBBFF2CE"/>
    <w:rsid w:val="DF7D3004"/>
    <w:rsid w:val="DFF7B4B6"/>
    <w:rsid w:val="EFF799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qFormat/>
    <w:uiPriority w:val="0"/>
    <w:rPr>
      <w:szCs w:val="21"/>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Times New Roman" w:hAnsi="Times New Roman" w:eastAsia="宋体" w:cs="Times New Roman"/>
    </w:rPr>
  </w:style>
  <w:style w:type="character" w:styleId="7">
    <w:name w:val="Emphasis"/>
    <w:basedOn w:val="5"/>
    <w:qFormat/>
    <w:uiPriority w:val="0"/>
    <w:rPr>
      <w:i/>
      <w:iCs/>
    </w:rPr>
  </w:style>
  <w:style w:type="character" w:styleId="8">
    <w:name w:val="Hyperlink"/>
    <w:basedOn w:val="5"/>
    <w:qFormat/>
    <w:uiPriority w:val="0"/>
    <w:rPr>
      <w:color w:val="0000FF"/>
      <w:u w:val="single"/>
    </w:rPr>
  </w:style>
  <w:style w:type="paragraph" w:customStyle="1" w:styleId="9">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6053</Words>
  <Characters>6225</Characters>
  <Lines>0</Lines>
  <Paragraphs>0</Paragraphs>
  <TotalTime>0</TotalTime>
  <ScaleCrop>false</ScaleCrop>
  <LinksUpToDate>false</LinksUpToDate>
  <CharactersWithSpaces>6352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uos</cp:lastModifiedBy>
  <cp:lastPrinted>2020-06-12T17:35:00Z</cp:lastPrinted>
  <dcterms:modified xsi:type="dcterms:W3CDTF">2022-09-14T10:58:40Z</dcterms:modified>
  <dc:title>寒清傲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D76AA24300324273BA3FA78815AE3772</vt:lpwstr>
  </property>
</Properties>
</file>